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029A" w14:textId="77777777" w:rsidR="00D257B1" w:rsidRDefault="0006344E">
      <w:pPr>
        <w:tabs>
          <w:tab w:val="center" w:pos="4950"/>
          <w:tab w:val="left" w:pos="5040"/>
          <w:tab w:val="left" w:pos="5760"/>
          <w:tab w:val="left" w:pos="6480"/>
          <w:tab w:val="left" w:pos="7200"/>
          <w:tab w:val="left" w:pos="7920"/>
          <w:tab w:val="left" w:pos="8640"/>
          <w:tab w:val="left" w:pos="9360"/>
        </w:tabs>
        <w:jc w:val="both"/>
        <w:rPr>
          <w:b/>
          <w:sz w:val="36"/>
          <w:szCs w:val="36"/>
        </w:rPr>
      </w:pPr>
      <w:r>
        <w:rPr>
          <w:sz w:val="22"/>
          <w:szCs w:val="22"/>
        </w:rPr>
        <w:tab/>
      </w:r>
      <w:r>
        <w:rPr>
          <w:b/>
          <w:sz w:val="36"/>
          <w:szCs w:val="36"/>
        </w:rPr>
        <w:t>DAVID H. MOORE</w:t>
      </w:r>
    </w:p>
    <w:p w14:paraId="394799A0" w14:textId="102C4B09" w:rsidR="00D257B1" w:rsidRPr="00F565F7" w:rsidRDefault="00BC099B">
      <w:pPr>
        <w:tabs>
          <w:tab w:val="center" w:pos="4950"/>
          <w:tab w:val="left" w:pos="5040"/>
          <w:tab w:val="left" w:pos="5760"/>
          <w:tab w:val="left" w:pos="6480"/>
          <w:tab w:val="left" w:pos="7200"/>
          <w:tab w:val="left" w:pos="7920"/>
          <w:tab w:val="left" w:pos="8640"/>
          <w:tab w:val="left" w:pos="9360"/>
        </w:tabs>
        <w:jc w:val="both"/>
        <w:rPr>
          <w:bCs/>
          <w:i/>
          <w:iCs/>
          <w:sz w:val="24"/>
          <w:szCs w:val="24"/>
        </w:rPr>
      </w:pPr>
      <w:r>
        <w:rPr>
          <w:b/>
          <w:sz w:val="24"/>
          <w:szCs w:val="24"/>
        </w:rPr>
        <w:tab/>
      </w:r>
      <w:r w:rsidR="00D059CD" w:rsidRPr="00F565F7">
        <w:rPr>
          <w:bCs/>
          <w:i/>
          <w:iCs/>
          <w:sz w:val="24"/>
          <w:szCs w:val="24"/>
        </w:rPr>
        <w:t>Dean</w:t>
      </w:r>
      <w:r w:rsidR="001556C1" w:rsidRPr="00F565F7">
        <w:rPr>
          <w:bCs/>
          <w:i/>
          <w:iCs/>
          <w:sz w:val="24"/>
          <w:szCs w:val="24"/>
        </w:rPr>
        <w:t xml:space="preserve"> &amp;</w:t>
      </w:r>
      <w:r w:rsidR="00D059CD" w:rsidRPr="00F565F7">
        <w:rPr>
          <w:bCs/>
          <w:i/>
          <w:iCs/>
          <w:sz w:val="24"/>
          <w:szCs w:val="24"/>
        </w:rPr>
        <w:t xml:space="preserve"> </w:t>
      </w:r>
      <w:r w:rsidRPr="00F565F7">
        <w:rPr>
          <w:bCs/>
          <w:i/>
          <w:iCs/>
          <w:sz w:val="24"/>
          <w:szCs w:val="24"/>
        </w:rPr>
        <w:t>Sterling</w:t>
      </w:r>
      <w:r w:rsidR="001556C1" w:rsidRPr="00F565F7">
        <w:rPr>
          <w:bCs/>
          <w:i/>
          <w:iCs/>
          <w:sz w:val="24"/>
          <w:szCs w:val="24"/>
        </w:rPr>
        <w:t xml:space="preserve"> and</w:t>
      </w:r>
      <w:r w:rsidRPr="00F565F7">
        <w:rPr>
          <w:bCs/>
          <w:i/>
          <w:iCs/>
          <w:sz w:val="24"/>
          <w:szCs w:val="24"/>
        </w:rPr>
        <w:t xml:space="preserve"> Eleanor Colton Endowed Chair in</w:t>
      </w:r>
      <w:r w:rsidR="0006344E" w:rsidRPr="00F565F7">
        <w:rPr>
          <w:bCs/>
          <w:i/>
          <w:iCs/>
          <w:sz w:val="24"/>
          <w:szCs w:val="24"/>
        </w:rPr>
        <w:t xml:space="preserve"> Law</w:t>
      </w:r>
    </w:p>
    <w:p w14:paraId="67F1815A" w14:textId="77777777" w:rsidR="00D257B1" w:rsidRDefault="0006344E">
      <w:pPr>
        <w:tabs>
          <w:tab w:val="center" w:pos="4950"/>
          <w:tab w:val="left" w:pos="5040"/>
          <w:tab w:val="left" w:pos="5760"/>
          <w:tab w:val="left" w:pos="6480"/>
          <w:tab w:val="left" w:pos="7200"/>
          <w:tab w:val="left" w:pos="7920"/>
          <w:tab w:val="left" w:pos="8640"/>
          <w:tab w:val="left" w:pos="9360"/>
        </w:tabs>
        <w:jc w:val="both"/>
        <w:rPr>
          <w:sz w:val="24"/>
          <w:szCs w:val="24"/>
        </w:rPr>
      </w:pPr>
      <w:r>
        <w:rPr>
          <w:sz w:val="24"/>
          <w:szCs w:val="24"/>
        </w:rPr>
        <w:tab/>
        <w:t>J. Reuben Clark Law School, Brigham Young University</w:t>
      </w:r>
    </w:p>
    <w:p w14:paraId="36FC5434" w14:textId="40869134" w:rsidR="00D257B1" w:rsidRDefault="0006344E">
      <w:pPr>
        <w:tabs>
          <w:tab w:val="center" w:pos="4950"/>
          <w:tab w:val="left" w:pos="5040"/>
          <w:tab w:val="left" w:pos="5760"/>
          <w:tab w:val="left" w:pos="6480"/>
          <w:tab w:val="left" w:pos="7200"/>
          <w:tab w:val="left" w:pos="7920"/>
          <w:tab w:val="left" w:pos="8640"/>
          <w:tab w:val="left" w:pos="9360"/>
        </w:tabs>
        <w:jc w:val="both"/>
        <w:rPr>
          <w:sz w:val="24"/>
          <w:szCs w:val="24"/>
        </w:rPr>
      </w:pPr>
      <w:r>
        <w:rPr>
          <w:sz w:val="24"/>
          <w:szCs w:val="24"/>
        </w:rPr>
        <w:tab/>
      </w:r>
      <w:r w:rsidR="00513682">
        <w:rPr>
          <w:sz w:val="24"/>
          <w:szCs w:val="24"/>
        </w:rPr>
        <w:t>348</w:t>
      </w:r>
      <w:r>
        <w:rPr>
          <w:sz w:val="24"/>
          <w:szCs w:val="24"/>
        </w:rPr>
        <w:t xml:space="preserve"> JRCB, Provo, Utah 84602</w:t>
      </w:r>
    </w:p>
    <w:p w14:paraId="0937280F" w14:textId="77777777" w:rsidR="00D257B1" w:rsidRDefault="0006344E">
      <w:pPr>
        <w:tabs>
          <w:tab w:val="center" w:pos="4950"/>
          <w:tab w:val="left" w:pos="5040"/>
          <w:tab w:val="left" w:pos="5760"/>
          <w:tab w:val="left" w:pos="6480"/>
          <w:tab w:val="left" w:pos="7200"/>
          <w:tab w:val="left" w:pos="7920"/>
          <w:tab w:val="left" w:pos="8640"/>
          <w:tab w:val="left" w:pos="9360"/>
        </w:tabs>
        <w:jc w:val="both"/>
        <w:rPr>
          <w:sz w:val="24"/>
          <w:szCs w:val="24"/>
        </w:rPr>
      </w:pPr>
      <w:r>
        <w:rPr>
          <w:sz w:val="24"/>
          <w:szCs w:val="24"/>
        </w:rPr>
        <w:tab/>
        <w:t>801-</w:t>
      </w:r>
      <w:r w:rsidR="001D4B21">
        <w:rPr>
          <w:sz w:val="24"/>
          <w:szCs w:val="24"/>
        </w:rPr>
        <w:t>422-8549</w:t>
      </w:r>
      <w:r>
        <w:rPr>
          <w:sz w:val="24"/>
          <w:szCs w:val="24"/>
        </w:rPr>
        <w:t>, moored@law.byu.edu</w:t>
      </w:r>
    </w:p>
    <w:p w14:paraId="240880C5" w14:textId="77777777" w:rsidR="00D257B1" w:rsidRDefault="0006344E">
      <w:pPr>
        <w:tabs>
          <w:tab w:val="center" w:pos="4950"/>
          <w:tab w:val="left" w:pos="5040"/>
          <w:tab w:val="left" w:pos="5760"/>
          <w:tab w:val="left" w:pos="6480"/>
          <w:tab w:val="left" w:pos="7200"/>
          <w:tab w:val="left" w:pos="7920"/>
          <w:tab w:val="left" w:pos="8640"/>
          <w:tab w:val="left" w:pos="9360"/>
        </w:tabs>
        <w:jc w:val="both"/>
        <w:rPr>
          <w:b/>
          <w:sz w:val="24"/>
          <w:szCs w:val="24"/>
        </w:rPr>
      </w:pPr>
      <w:r>
        <w:rPr>
          <w:noProof/>
        </w:rPr>
        <mc:AlternateContent>
          <mc:Choice Requires="wpg">
            <w:drawing>
              <wp:anchor distT="0" distB="0" distL="114300" distR="114300" simplePos="0" relativeHeight="251658240" behindDoc="0" locked="0" layoutInCell="1" hidden="0" allowOverlap="1" wp14:anchorId="3E2161DA" wp14:editId="21B3B0F4">
                <wp:simplePos x="0" y="0"/>
                <wp:positionH relativeFrom="column">
                  <wp:posOffset>50801</wp:posOffset>
                </wp:positionH>
                <wp:positionV relativeFrom="paragraph">
                  <wp:posOffset>88900</wp:posOffset>
                </wp:positionV>
                <wp:extent cx="6215529" cy="1270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flipH="1">
                          <a:off x="2238236" y="3777012"/>
                          <a:ext cx="6215529" cy="5977"/>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50801</wp:posOffset>
                </wp:positionH>
                <wp:positionV relativeFrom="paragraph">
                  <wp:posOffset>88900</wp:posOffset>
                </wp:positionV>
                <wp:extent cx="6215529"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15529" cy="12700"/>
                        </a:xfrm>
                        <a:prstGeom prst="rect"/>
                        <a:ln/>
                      </pic:spPr>
                    </pic:pic>
                  </a:graphicData>
                </a:graphic>
              </wp:anchor>
            </w:drawing>
          </mc:Fallback>
        </mc:AlternateContent>
      </w:r>
    </w:p>
    <w:p w14:paraId="7540DDAE"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noProof/>
        </w:rPr>
        <mc:AlternateContent>
          <mc:Choice Requires="wpg">
            <w:drawing>
              <wp:anchor distT="0" distB="0" distL="0" distR="0" simplePos="0" relativeHeight="251659264" behindDoc="0" locked="0" layoutInCell="1" hidden="0" allowOverlap="1" wp14:anchorId="0598426E" wp14:editId="3D393BDF">
                <wp:simplePos x="0" y="0"/>
                <wp:positionH relativeFrom="column">
                  <wp:posOffset>0</wp:posOffset>
                </wp:positionH>
                <wp:positionV relativeFrom="paragraph">
                  <wp:posOffset>0</wp:posOffset>
                </wp:positionV>
                <wp:extent cx="5495925" cy="27940"/>
                <wp:effectExtent l="0" t="0" r="0" b="0"/>
                <wp:wrapSquare wrapText="bothSides" distT="0" distB="0" distL="0" distR="0"/>
                <wp:docPr id="5" name="Rectangle 5"/>
                <wp:cNvGraphicFramePr/>
                <a:graphic xmlns:a="http://schemas.openxmlformats.org/drawingml/2006/main">
                  <a:graphicData uri="http://schemas.microsoft.com/office/word/2010/wordprocessingShape">
                    <wps:wsp>
                      <wps:cNvSpPr/>
                      <wps:spPr>
                        <a:xfrm>
                          <a:off x="2602800" y="3770793"/>
                          <a:ext cx="5486400" cy="18415"/>
                        </a:xfrm>
                        <a:prstGeom prst="rect">
                          <a:avLst/>
                        </a:prstGeom>
                        <a:noFill/>
                        <a:ln>
                          <a:noFill/>
                        </a:ln>
                      </wps:spPr>
                      <wps:txbx>
                        <w:txbxContent>
                          <w:p w14:paraId="3571B228" w14:textId="77777777" w:rsidR="00D257B1" w:rsidRDefault="00D257B1">
                            <w:pPr>
                              <w:textDirection w:val="btLr"/>
                            </w:pP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495925" cy="27940"/>
                <wp:effectExtent b="0" l="0" r="0" t="0"/>
                <wp:wrapSquare wrapText="bothSides" distB="0" distT="0" distL="0" distR="0"/>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95925" cy="27940"/>
                        </a:xfrm>
                        <a:prstGeom prst="rect"/>
                        <a:ln/>
                      </pic:spPr>
                    </pic:pic>
                  </a:graphicData>
                </a:graphic>
              </wp:anchor>
            </w:drawing>
          </mc:Fallback>
        </mc:AlternateContent>
      </w:r>
    </w:p>
    <w:p w14:paraId="54854D6D"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PROFESSIONAL EXPERIENCE</w:t>
      </w:r>
    </w:p>
    <w:p w14:paraId="18F83A1F"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DA83D8" w14:textId="67BC9697" w:rsidR="00D257B1" w:rsidRDefault="005F2CC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Brigham Young University, </w:t>
      </w:r>
      <w:r w:rsidR="0006344E">
        <w:rPr>
          <w:sz w:val="24"/>
          <w:szCs w:val="24"/>
        </w:rPr>
        <w:t>J. Reuben Clark Law School</w:t>
      </w:r>
      <w:r>
        <w:rPr>
          <w:sz w:val="24"/>
          <w:szCs w:val="24"/>
        </w:rPr>
        <w:t xml:space="preserve"> </w:t>
      </w:r>
      <w:r w:rsidR="0006344E">
        <w:rPr>
          <w:sz w:val="24"/>
          <w:szCs w:val="24"/>
        </w:rPr>
        <w:t>(July 2008 to Present)</w:t>
      </w:r>
    </w:p>
    <w:p w14:paraId="2B009B02" w14:textId="53532531"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sz w:val="24"/>
          <w:szCs w:val="24"/>
        </w:rPr>
        <w:tab/>
      </w:r>
      <w:r w:rsidR="001556C1">
        <w:rPr>
          <w:i/>
          <w:sz w:val="24"/>
          <w:szCs w:val="24"/>
        </w:rPr>
        <w:t>Dean &amp; S</w:t>
      </w:r>
      <w:r w:rsidR="00BC099B">
        <w:rPr>
          <w:i/>
          <w:sz w:val="24"/>
          <w:szCs w:val="24"/>
        </w:rPr>
        <w:t xml:space="preserve">terling </w:t>
      </w:r>
      <w:r w:rsidR="001556C1">
        <w:rPr>
          <w:i/>
          <w:sz w:val="24"/>
          <w:szCs w:val="24"/>
        </w:rPr>
        <w:t>and</w:t>
      </w:r>
      <w:r w:rsidR="00BC099B">
        <w:rPr>
          <w:i/>
          <w:sz w:val="24"/>
          <w:szCs w:val="24"/>
        </w:rPr>
        <w:t xml:space="preserve"> Eleanor Colton Endowed Chair in Law</w:t>
      </w:r>
    </w:p>
    <w:p w14:paraId="514775A4" w14:textId="77777777" w:rsidR="0077759E" w:rsidRDefault="0077759E" w:rsidP="0077759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i/>
          <w:sz w:val="24"/>
          <w:szCs w:val="24"/>
        </w:rPr>
        <w:t>Expertise</w:t>
      </w:r>
      <w:r w:rsidR="0006344E">
        <w:rPr>
          <w:sz w:val="24"/>
          <w:szCs w:val="24"/>
        </w:rPr>
        <w:t xml:space="preserve">: </w:t>
      </w:r>
      <w:r>
        <w:rPr>
          <w:sz w:val="24"/>
          <w:szCs w:val="24"/>
        </w:rPr>
        <w:t xml:space="preserve">International law, international human rights (including freedom of religion or </w:t>
      </w:r>
    </w:p>
    <w:p w14:paraId="6331529C" w14:textId="18E62335" w:rsidR="00D257B1" w:rsidRDefault="0077759E" w:rsidP="0077759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belief), foreign relations law, international development, civil procedure</w:t>
      </w:r>
    </w:p>
    <w:p w14:paraId="058CE390" w14:textId="50FC3DFF" w:rsidR="002509EC" w:rsidRDefault="002509EC" w:rsidP="002509EC">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14:paraId="53582D0A" w14:textId="77777777" w:rsidR="00D059CD"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i/>
          <w:sz w:val="24"/>
          <w:szCs w:val="24"/>
        </w:rPr>
        <w:t>Selected Leadership</w:t>
      </w:r>
      <w:r>
        <w:rPr>
          <w:sz w:val="24"/>
          <w:szCs w:val="24"/>
        </w:rPr>
        <w:t xml:space="preserve">: </w:t>
      </w:r>
      <w:r w:rsidR="00D059CD">
        <w:rPr>
          <w:sz w:val="24"/>
          <w:szCs w:val="24"/>
        </w:rPr>
        <w:t xml:space="preserve">Dean (2023 to Present); </w:t>
      </w:r>
      <w:r>
        <w:rPr>
          <w:sz w:val="24"/>
          <w:szCs w:val="24"/>
        </w:rPr>
        <w:t xml:space="preserve">Associate Director, International Center for </w:t>
      </w:r>
    </w:p>
    <w:p w14:paraId="533D861A" w14:textId="77777777" w:rsidR="00D059CD" w:rsidRDefault="00D059C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06344E">
        <w:rPr>
          <w:sz w:val="24"/>
          <w:szCs w:val="24"/>
        </w:rPr>
        <w:t xml:space="preserve">Law and Religion Studies (2019 to </w:t>
      </w:r>
      <w:r>
        <w:rPr>
          <w:sz w:val="24"/>
          <w:szCs w:val="24"/>
        </w:rPr>
        <w:t>2023</w:t>
      </w:r>
      <w:r w:rsidR="0006344E">
        <w:rPr>
          <w:sz w:val="24"/>
          <w:szCs w:val="24"/>
        </w:rPr>
        <w:t xml:space="preserve">); Associate Dean of Research and Academic </w:t>
      </w:r>
    </w:p>
    <w:p w14:paraId="7E112DB8" w14:textId="51219FE0" w:rsidR="00D257B1" w:rsidRDefault="00D059CD" w:rsidP="00D059C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06344E">
        <w:rPr>
          <w:sz w:val="24"/>
          <w:szCs w:val="24"/>
        </w:rPr>
        <w:t>Affairs (2016 to 2017)</w:t>
      </w:r>
    </w:p>
    <w:p w14:paraId="16643D80" w14:textId="77777777" w:rsidR="001556C1" w:rsidRDefault="001556C1" w:rsidP="001556C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0E8891" w14:textId="77777777" w:rsidR="002A0977" w:rsidRDefault="002A0977" w:rsidP="002A0977">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F5135">
        <w:rPr>
          <w:sz w:val="24"/>
          <w:szCs w:val="24"/>
        </w:rPr>
        <w:tab/>
      </w:r>
      <w:r w:rsidRPr="00DF5135">
        <w:rPr>
          <w:sz w:val="24"/>
          <w:szCs w:val="24"/>
        </w:rPr>
        <w:tab/>
      </w:r>
      <w:bookmarkStart w:id="0" w:name="_Hlk85814377"/>
      <w:r w:rsidRPr="00817B47">
        <w:rPr>
          <w:i/>
          <w:sz w:val="24"/>
          <w:szCs w:val="24"/>
        </w:rPr>
        <w:t>Honors</w:t>
      </w:r>
      <w:r w:rsidRPr="00817B47">
        <w:rPr>
          <w:sz w:val="24"/>
          <w:szCs w:val="24"/>
        </w:rPr>
        <w:t xml:space="preserve">: </w:t>
      </w:r>
      <w:r>
        <w:rPr>
          <w:sz w:val="24"/>
          <w:szCs w:val="24"/>
        </w:rPr>
        <w:t xml:space="preserve">Wesley P. Lloyd Award for Distinction in Graduate Education (2023), </w:t>
      </w:r>
      <w:r w:rsidRPr="00817B47">
        <w:rPr>
          <w:sz w:val="24"/>
          <w:szCs w:val="24"/>
        </w:rPr>
        <w:t xml:space="preserve">BYU Law </w:t>
      </w:r>
    </w:p>
    <w:p w14:paraId="4A9A226E" w14:textId="77777777" w:rsidR="002A0977" w:rsidRDefault="002A0977" w:rsidP="002A0977">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817B47">
        <w:rPr>
          <w:sz w:val="24"/>
          <w:szCs w:val="24"/>
        </w:rPr>
        <w:t>School Alumni Associa</w:t>
      </w:r>
      <w:r>
        <w:rPr>
          <w:sz w:val="24"/>
          <w:szCs w:val="24"/>
        </w:rPr>
        <w:t>tion Teacher of the Year (2023, 2015),</w:t>
      </w:r>
      <w:r w:rsidRPr="00817B47">
        <w:rPr>
          <w:sz w:val="24"/>
          <w:szCs w:val="24"/>
        </w:rPr>
        <w:t xml:space="preserve"> </w:t>
      </w:r>
      <w:r>
        <w:rPr>
          <w:sz w:val="24"/>
          <w:szCs w:val="24"/>
        </w:rPr>
        <w:t xml:space="preserve">Student Bar Association </w:t>
      </w:r>
    </w:p>
    <w:p w14:paraId="1627A430" w14:textId="77777777" w:rsidR="002A0977" w:rsidRDefault="002A0977" w:rsidP="002A0977">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xml:space="preserve">Distinguished Service Award (2022), Copenhaver Chair, West Virginia University Schools </w:t>
      </w:r>
    </w:p>
    <w:p w14:paraId="09D29132" w14:textId="77777777" w:rsidR="002A0977" w:rsidRDefault="002A0977" w:rsidP="002A0977">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xml:space="preserve">of Law and Public Health (2021), </w:t>
      </w:r>
      <w:r w:rsidRPr="00817B47">
        <w:rPr>
          <w:sz w:val="24"/>
          <w:szCs w:val="24"/>
        </w:rPr>
        <w:t xml:space="preserve">R. Wayne Hansen University Teaching and Learning </w:t>
      </w:r>
    </w:p>
    <w:p w14:paraId="6E18D0C7" w14:textId="77777777" w:rsidR="002A0977" w:rsidRDefault="002A0977" w:rsidP="002A0977">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817B47">
        <w:rPr>
          <w:sz w:val="24"/>
          <w:szCs w:val="24"/>
        </w:rPr>
        <w:t>Fellowship (2011)</w:t>
      </w:r>
      <w:r>
        <w:rPr>
          <w:sz w:val="24"/>
          <w:szCs w:val="24"/>
        </w:rPr>
        <w:t xml:space="preserve">, </w:t>
      </w:r>
      <w:r w:rsidRPr="00817B47">
        <w:rPr>
          <w:sz w:val="24"/>
          <w:szCs w:val="24"/>
        </w:rPr>
        <w:t>Student Bar Association 1</w:t>
      </w:r>
      <w:r>
        <w:rPr>
          <w:sz w:val="24"/>
          <w:szCs w:val="24"/>
        </w:rPr>
        <w:t xml:space="preserve">L Professor of the Year (2011), Association </w:t>
      </w:r>
    </w:p>
    <w:p w14:paraId="2D69A65F" w14:textId="490E432D" w:rsidR="001556C1" w:rsidRDefault="002A0977" w:rsidP="002A0977">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of American Law Schools BYU Teacher of the Year (2011)</w:t>
      </w:r>
      <w:bookmarkEnd w:id="0"/>
    </w:p>
    <w:p w14:paraId="2EC158FE" w14:textId="77777777" w:rsidR="002A0977" w:rsidRDefault="002A0977" w:rsidP="002A0977">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0B6212" w14:textId="77777777" w:rsidR="00C85652" w:rsidRDefault="00C85652" w:rsidP="00C85652">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Human Rights Committee, United Nations (September 2020 to December 2020)</w:t>
      </w:r>
    </w:p>
    <w:p w14:paraId="03BE1A05" w14:textId="77777777" w:rsidR="00C85652" w:rsidRPr="00845372" w:rsidRDefault="00C85652" w:rsidP="00C85652">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sz w:val="24"/>
          <w:szCs w:val="24"/>
        </w:rPr>
        <w:tab/>
      </w:r>
      <w:r>
        <w:rPr>
          <w:i/>
          <w:iCs/>
          <w:sz w:val="24"/>
          <w:szCs w:val="24"/>
        </w:rPr>
        <w:t>Member</w:t>
      </w:r>
    </w:p>
    <w:p w14:paraId="1C730C14" w14:textId="77777777" w:rsidR="00C85652" w:rsidRDefault="00C85652" w:rsidP="00C31BDB">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BB196B" w14:textId="2EF8DE40" w:rsidR="00C31BDB" w:rsidRDefault="005270E7" w:rsidP="00C31BDB">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Moscow Mechanism, </w:t>
      </w:r>
      <w:r w:rsidR="00C31BDB">
        <w:rPr>
          <w:sz w:val="24"/>
          <w:szCs w:val="24"/>
        </w:rPr>
        <w:t xml:space="preserve">Organization for Security and Cooperation in Europe (2020 to </w:t>
      </w:r>
      <w:r w:rsidR="00D059CD">
        <w:rPr>
          <w:sz w:val="24"/>
          <w:szCs w:val="24"/>
        </w:rPr>
        <w:t>2023</w:t>
      </w:r>
      <w:r w:rsidR="00C31BDB">
        <w:rPr>
          <w:sz w:val="24"/>
          <w:szCs w:val="24"/>
        </w:rPr>
        <w:t>)</w:t>
      </w:r>
    </w:p>
    <w:p w14:paraId="36CAEB59" w14:textId="48B107D3" w:rsidR="00C31BDB" w:rsidRPr="00D059CD" w:rsidRDefault="00C31BDB" w:rsidP="00C31BDB">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sz w:val="24"/>
          <w:szCs w:val="24"/>
        </w:rPr>
        <w:tab/>
      </w:r>
      <w:r w:rsidR="00D059CD" w:rsidRPr="00D059CD">
        <w:rPr>
          <w:i/>
          <w:iCs/>
          <w:sz w:val="24"/>
          <w:szCs w:val="24"/>
        </w:rPr>
        <w:t xml:space="preserve">Roster of </w:t>
      </w:r>
      <w:r w:rsidRPr="00D059CD">
        <w:rPr>
          <w:i/>
          <w:iCs/>
          <w:sz w:val="24"/>
          <w:szCs w:val="24"/>
        </w:rPr>
        <w:t>Expert</w:t>
      </w:r>
      <w:r w:rsidR="00D059CD">
        <w:rPr>
          <w:i/>
          <w:iCs/>
          <w:sz w:val="24"/>
          <w:szCs w:val="24"/>
        </w:rPr>
        <w:t>s</w:t>
      </w:r>
    </w:p>
    <w:p w14:paraId="7413E048"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sz w:val="24"/>
          <w:szCs w:val="24"/>
        </w:rPr>
      </w:pPr>
    </w:p>
    <w:p w14:paraId="39900E7C"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U.S. Agency for International Development (June 2017 to June 2019)</w:t>
      </w:r>
    </w:p>
    <w:p w14:paraId="66888D47"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i/>
          <w:sz w:val="24"/>
          <w:szCs w:val="24"/>
        </w:rPr>
        <w:t>Acting Deputy Administrator</w:t>
      </w:r>
      <w:r>
        <w:rPr>
          <w:b/>
          <w:sz w:val="24"/>
          <w:szCs w:val="24"/>
        </w:rPr>
        <w:t xml:space="preserve"> </w:t>
      </w:r>
      <w:r>
        <w:rPr>
          <w:sz w:val="24"/>
          <w:szCs w:val="24"/>
        </w:rPr>
        <w:t>(April 2018 to January 2019)</w:t>
      </w:r>
    </w:p>
    <w:p w14:paraId="4FEEC7D2" w14:textId="77777777" w:rsidR="00BC099B"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i/>
          <w:sz w:val="24"/>
          <w:szCs w:val="24"/>
        </w:rPr>
        <w:t>Responsibilities</w:t>
      </w:r>
      <w:r>
        <w:rPr>
          <w:sz w:val="24"/>
          <w:szCs w:val="24"/>
        </w:rPr>
        <w:t>:</w:t>
      </w:r>
      <w:r>
        <w:rPr>
          <w:i/>
          <w:sz w:val="24"/>
          <w:szCs w:val="24"/>
        </w:rPr>
        <w:t xml:space="preserve"> </w:t>
      </w:r>
      <w:r w:rsidR="0077759E">
        <w:rPr>
          <w:sz w:val="24"/>
          <w:szCs w:val="24"/>
        </w:rPr>
        <w:t>S</w:t>
      </w:r>
      <w:r w:rsidR="00BC099B">
        <w:rPr>
          <w:sz w:val="24"/>
          <w:szCs w:val="24"/>
        </w:rPr>
        <w:t>erve as s</w:t>
      </w:r>
      <w:r w:rsidR="0077759E">
        <w:rPr>
          <w:sz w:val="24"/>
          <w:szCs w:val="24"/>
        </w:rPr>
        <w:t>econd</w:t>
      </w:r>
      <w:r w:rsidR="00BC099B">
        <w:rPr>
          <w:sz w:val="24"/>
          <w:szCs w:val="24"/>
        </w:rPr>
        <w:t>-</w:t>
      </w:r>
      <w:r w:rsidR="0077759E">
        <w:rPr>
          <w:sz w:val="24"/>
          <w:szCs w:val="24"/>
        </w:rPr>
        <w:t>in</w:t>
      </w:r>
      <w:r w:rsidR="00BC099B">
        <w:rPr>
          <w:sz w:val="24"/>
          <w:szCs w:val="24"/>
        </w:rPr>
        <w:t>-</w:t>
      </w:r>
      <w:r w:rsidR="0077759E">
        <w:rPr>
          <w:sz w:val="24"/>
          <w:szCs w:val="24"/>
        </w:rPr>
        <w:t>c</w:t>
      </w:r>
      <w:r w:rsidR="00521E08">
        <w:rPr>
          <w:sz w:val="24"/>
          <w:szCs w:val="24"/>
        </w:rPr>
        <w:t>harge</w:t>
      </w:r>
      <w:r w:rsidR="0077759E">
        <w:rPr>
          <w:sz w:val="24"/>
          <w:szCs w:val="24"/>
        </w:rPr>
        <w:t>, senior</w:t>
      </w:r>
      <w:r w:rsidR="00BC099B">
        <w:rPr>
          <w:sz w:val="24"/>
          <w:szCs w:val="24"/>
        </w:rPr>
        <w:t xml:space="preserve"> </w:t>
      </w:r>
      <w:r w:rsidR="0077759E">
        <w:rPr>
          <w:sz w:val="24"/>
          <w:szCs w:val="24"/>
        </w:rPr>
        <w:t xml:space="preserve">level diplomat, </w:t>
      </w:r>
      <w:r w:rsidR="00BC099B">
        <w:rPr>
          <w:sz w:val="24"/>
          <w:szCs w:val="24"/>
        </w:rPr>
        <w:t xml:space="preserve">and </w:t>
      </w:r>
      <w:r w:rsidR="0077759E">
        <w:rPr>
          <w:sz w:val="24"/>
          <w:szCs w:val="24"/>
        </w:rPr>
        <w:t xml:space="preserve">chief operations </w:t>
      </w:r>
    </w:p>
    <w:p w14:paraId="18586631" w14:textId="77777777" w:rsidR="00BC099B" w:rsidRDefault="00BC099B">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77759E">
        <w:rPr>
          <w:sz w:val="24"/>
          <w:szCs w:val="24"/>
        </w:rPr>
        <w:t>officer</w:t>
      </w:r>
      <w:r>
        <w:rPr>
          <w:sz w:val="24"/>
          <w:szCs w:val="24"/>
        </w:rPr>
        <w:t xml:space="preserve"> of the </w:t>
      </w:r>
      <w:r w:rsidR="0006344E">
        <w:rPr>
          <w:sz w:val="24"/>
          <w:szCs w:val="24"/>
        </w:rPr>
        <w:t xml:space="preserve">leading </w:t>
      </w:r>
      <w:r w:rsidR="0077759E">
        <w:rPr>
          <w:sz w:val="24"/>
          <w:szCs w:val="24"/>
        </w:rPr>
        <w:t xml:space="preserve">government </w:t>
      </w:r>
      <w:r w:rsidR="0006344E">
        <w:rPr>
          <w:sz w:val="24"/>
          <w:szCs w:val="24"/>
        </w:rPr>
        <w:t xml:space="preserve">development and humanitarian assistance agency with </w:t>
      </w:r>
    </w:p>
    <w:p w14:paraId="3D34BCD8" w14:textId="77777777" w:rsidR="00BC099B" w:rsidRDefault="00BC099B">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06344E">
        <w:rPr>
          <w:sz w:val="24"/>
          <w:szCs w:val="24"/>
        </w:rPr>
        <w:t>approximately 1</w:t>
      </w:r>
      <w:r>
        <w:rPr>
          <w:sz w:val="24"/>
          <w:szCs w:val="24"/>
        </w:rPr>
        <w:t>0</w:t>
      </w:r>
      <w:r w:rsidR="0006344E">
        <w:rPr>
          <w:sz w:val="24"/>
          <w:szCs w:val="24"/>
        </w:rPr>
        <w:t>,000 employees worldwide</w:t>
      </w:r>
      <w:r w:rsidR="0077759E">
        <w:rPr>
          <w:sz w:val="24"/>
          <w:szCs w:val="24"/>
        </w:rPr>
        <w:t>, annual</w:t>
      </w:r>
      <w:r w:rsidR="0006344E">
        <w:rPr>
          <w:sz w:val="24"/>
          <w:szCs w:val="24"/>
        </w:rPr>
        <w:t xml:space="preserve"> appropriations of </w:t>
      </w:r>
      <w:r w:rsidR="0077759E">
        <w:rPr>
          <w:sz w:val="24"/>
          <w:szCs w:val="24"/>
        </w:rPr>
        <w:t xml:space="preserve">roughly </w:t>
      </w:r>
      <w:r w:rsidR="0006344E">
        <w:rPr>
          <w:sz w:val="24"/>
          <w:szCs w:val="24"/>
        </w:rPr>
        <w:t>$20 billion</w:t>
      </w:r>
      <w:r w:rsidR="0077759E">
        <w:rPr>
          <w:sz w:val="24"/>
          <w:szCs w:val="24"/>
        </w:rPr>
        <w:t xml:space="preserve">, </w:t>
      </w:r>
    </w:p>
    <w:p w14:paraId="49FBBF7C" w14:textId="77777777" w:rsidR="00BC099B" w:rsidRDefault="00BC099B">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77759E">
        <w:rPr>
          <w:sz w:val="24"/>
          <w:szCs w:val="24"/>
        </w:rPr>
        <w:t>and operations in more than 100 countries</w:t>
      </w:r>
      <w:r w:rsidR="0006344E">
        <w:rPr>
          <w:sz w:val="24"/>
          <w:szCs w:val="24"/>
        </w:rPr>
        <w:t>; represent USAID in multilateral (</w:t>
      </w:r>
      <w:r w:rsidR="000718C8">
        <w:rPr>
          <w:sz w:val="24"/>
          <w:szCs w:val="24"/>
        </w:rPr>
        <w:t xml:space="preserve">e.g., </w:t>
      </w:r>
      <w:r w:rsidR="0006344E">
        <w:rPr>
          <w:sz w:val="24"/>
          <w:szCs w:val="24"/>
        </w:rPr>
        <w:t xml:space="preserve">UN, G-7, </w:t>
      </w:r>
    </w:p>
    <w:p w14:paraId="4EB475DE" w14:textId="77777777" w:rsidR="00BC099B" w:rsidRDefault="00BC099B">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06344E">
        <w:rPr>
          <w:sz w:val="24"/>
          <w:szCs w:val="24"/>
        </w:rPr>
        <w:t xml:space="preserve">World Bank, OECD) and bilateral fora and negotiations; represent USAID at National </w:t>
      </w:r>
    </w:p>
    <w:p w14:paraId="7A4D66A6" w14:textId="77777777" w:rsidR="00BC099B" w:rsidRDefault="00BC099B">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06344E">
        <w:rPr>
          <w:sz w:val="24"/>
          <w:szCs w:val="24"/>
        </w:rPr>
        <w:t xml:space="preserve">Security Council Deputies’ Meetings; engage with leaders of for- and non-profit </w:t>
      </w:r>
    </w:p>
    <w:p w14:paraId="23139E1C" w14:textId="77777777" w:rsidR="00BC099B" w:rsidRDefault="00BC099B">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06344E">
        <w:rPr>
          <w:sz w:val="24"/>
          <w:szCs w:val="24"/>
        </w:rPr>
        <w:t xml:space="preserve">implementing </w:t>
      </w:r>
      <w:bookmarkStart w:id="1" w:name="_heading=h.gjdgxs" w:colFirst="0" w:colLast="0"/>
      <w:bookmarkEnd w:id="1"/>
      <w:r w:rsidR="0006344E">
        <w:rPr>
          <w:sz w:val="24"/>
          <w:szCs w:val="24"/>
        </w:rPr>
        <w:t>partners; supervise Agency’s senior</w:t>
      </w:r>
      <w:r w:rsidR="00AC1D21">
        <w:rPr>
          <w:sz w:val="24"/>
          <w:szCs w:val="24"/>
        </w:rPr>
        <w:t xml:space="preserve"> </w:t>
      </w:r>
      <w:r w:rsidR="0006344E">
        <w:rPr>
          <w:sz w:val="24"/>
          <w:szCs w:val="24"/>
        </w:rPr>
        <w:t xml:space="preserve">political, foreign service and civil </w:t>
      </w:r>
    </w:p>
    <w:p w14:paraId="4F223C53" w14:textId="5D75ECE5" w:rsidR="00D257B1" w:rsidRDefault="00BC099B">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06344E">
        <w:rPr>
          <w:sz w:val="24"/>
          <w:szCs w:val="24"/>
        </w:rPr>
        <w:t>service leaders.</w:t>
      </w:r>
    </w:p>
    <w:p w14:paraId="6F71152A"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45E45E"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i/>
          <w:sz w:val="24"/>
          <w:szCs w:val="24"/>
        </w:rPr>
        <w:t xml:space="preserve"> General Counsel</w:t>
      </w:r>
      <w:r>
        <w:rPr>
          <w:sz w:val="24"/>
          <w:szCs w:val="24"/>
        </w:rPr>
        <w:t xml:space="preserve"> (June 2017 to April 2018, January 2019 to June 2019)</w:t>
      </w:r>
    </w:p>
    <w:p w14:paraId="7456CA94"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i/>
          <w:sz w:val="24"/>
          <w:szCs w:val="24"/>
        </w:rPr>
        <w:t>Responsibilities</w:t>
      </w:r>
      <w:r>
        <w:rPr>
          <w:sz w:val="24"/>
          <w:szCs w:val="24"/>
        </w:rPr>
        <w:t xml:space="preserve">: Lead more than 100 attorneys located in Washington, DC, and around the </w:t>
      </w:r>
    </w:p>
    <w:p w14:paraId="40A68734" w14:textId="77777777" w:rsidR="000718C8"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b/>
      </w:r>
      <w:r>
        <w:rPr>
          <w:sz w:val="24"/>
          <w:szCs w:val="24"/>
        </w:rPr>
        <w:tab/>
        <w:t xml:space="preserve">world in providing legal and policy advice to senior leaders on matters </w:t>
      </w:r>
      <w:r w:rsidR="000718C8">
        <w:rPr>
          <w:sz w:val="24"/>
          <w:szCs w:val="24"/>
        </w:rPr>
        <w:t xml:space="preserve">of international and </w:t>
      </w:r>
    </w:p>
    <w:p w14:paraId="4F9D9E0C" w14:textId="77777777" w:rsidR="00D257B1" w:rsidRDefault="000718C8">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domestic law</w:t>
      </w:r>
      <w:r w:rsidR="0006344E">
        <w:rPr>
          <w:sz w:val="24"/>
          <w:szCs w:val="24"/>
        </w:rPr>
        <w:t>.</w:t>
      </w:r>
    </w:p>
    <w:p w14:paraId="6CC50920"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sz w:val="24"/>
          <w:szCs w:val="24"/>
        </w:rPr>
      </w:pPr>
    </w:p>
    <w:p w14:paraId="5DFBF780"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George Washington University Law School (August 2008 to August 2009)</w:t>
      </w:r>
    </w:p>
    <w:p w14:paraId="2652D27A"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sz w:val="24"/>
          <w:szCs w:val="24"/>
        </w:rPr>
        <w:tab/>
      </w:r>
      <w:r>
        <w:rPr>
          <w:i/>
          <w:sz w:val="24"/>
          <w:szCs w:val="24"/>
        </w:rPr>
        <w:t>Visiting Professor of Law</w:t>
      </w:r>
    </w:p>
    <w:p w14:paraId="52615827" w14:textId="77777777" w:rsidR="00D257B1" w:rsidRDefault="0006344E" w:rsidP="000718C8">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ab/>
      </w:r>
      <w:r>
        <w:rPr>
          <w:i/>
          <w:sz w:val="24"/>
          <w:szCs w:val="24"/>
        </w:rPr>
        <w:tab/>
      </w:r>
    </w:p>
    <w:p w14:paraId="7B7FB518"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U.S. Supreme Court (July 2007 to July 2008)</w:t>
      </w:r>
    </w:p>
    <w:p w14:paraId="6D534D41"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sz w:val="24"/>
          <w:szCs w:val="24"/>
        </w:rPr>
        <w:tab/>
      </w:r>
      <w:r>
        <w:rPr>
          <w:i/>
          <w:sz w:val="24"/>
          <w:szCs w:val="24"/>
        </w:rPr>
        <w:t>Law Clerk to Associate Justice Samuel A. Alito, Jr.</w:t>
      </w:r>
    </w:p>
    <w:p w14:paraId="2FC7BA6A"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sz w:val="24"/>
          <w:szCs w:val="24"/>
        </w:rPr>
      </w:pPr>
    </w:p>
    <w:p w14:paraId="1C473B78"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University of Kentucky College of Law (June 2003 to July 2007)</w:t>
      </w:r>
    </w:p>
    <w:p w14:paraId="73C11E97"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i/>
          <w:sz w:val="24"/>
          <w:szCs w:val="24"/>
        </w:rPr>
        <w:t xml:space="preserve">Assistant and Associate Professor of Law; Associated Faculty Member of the Patterson School </w:t>
      </w:r>
      <w:r>
        <w:rPr>
          <w:i/>
          <w:sz w:val="24"/>
          <w:szCs w:val="24"/>
        </w:rPr>
        <w:tab/>
        <w:t>of Diplomacy and International Commerce</w:t>
      </w:r>
    </w:p>
    <w:p w14:paraId="52BF894E"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i/>
          <w:sz w:val="24"/>
          <w:szCs w:val="24"/>
        </w:rPr>
        <w:t>Selected Leadership</w:t>
      </w:r>
      <w:r>
        <w:rPr>
          <w:sz w:val="24"/>
          <w:szCs w:val="24"/>
        </w:rPr>
        <w:t xml:space="preserve">: Accreditation Self-Study Committee; Chair, Recruitment Committee; </w:t>
      </w:r>
    </w:p>
    <w:p w14:paraId="19035852"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Academic Status Committee; Honor Council Member </w:t>
      </w:r>
    </w:p>
    <w:p w14:paraId="305FF33E"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p>
    <w:p w14:paraId="6C0366DD"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University of Chicago Law School (September 2001 to August 2003)</w:t>
      </w:r>
    </w:p>
    <w:p w14:paraId="598E2837"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 w:val="24"/>
          <w:szCs w:val="24"/>
        </w:rPr>
      </w:pPr>
      <w:r>
        <w:rPr>
          <w:sz w:val="24"/>
          <w:szCs w:val="24"/>
        </w:rPr>
        <w:tab/>
      </w:r>
      <w:r>
        <w:rPr>
          <w:i/>
          <w:sz w:val="24"/>
          <w:szCs w:val="24"/>
        </w:rPr>
        <w:t>John M. Olin Fellow in Law</w:t>
      </w:r>
    </w:p>
    <w:p w14:paraId="3DA9B09B"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p>
    <w:p w14:paraId="31E8EFFE"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U.S. Court of Appeals for the Third Circuit (August 2000 to August 2001)</w:t>
      </w:r>
    </w:p>
    <w:p w14:paraId="504BBA44"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sz w:val="24"/>
          <w:szCs w:val="24"/>
        </w:rPr>
        <w:tab/>
      </w:r>
      <w:r>
        <w:rPr>
          <w:i/>
          <w:sz w:val="24"/>
          <w:szCs w:val="24"/>
        </w:rPr>
        <w:t>Law Clerk to Judge Samuel A. Alito, Jr.</w:t>
      </w:r>
    </w:p>
    <w:p w14:paraId="04359820"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p>
    <w:p w14:paraId="1719B9CD"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U.S. Department of Justice, Civil Division, Federal Programs Branch (October 1996 to August 2000)</w:t>
      </w:r>
    </w:p>
    <w:p w14:paraId="50F9AD76"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sz w:val="24"/>
          <w:szCs w:val="24"/>
        </w:rPr>
        <w:tab/>
      </w:r>
      <w:r>
        <w:rPr>
          <w:i/>
          <w:sz w:val="24"/>
          <w:szCs w:val="24"/>
        </w:rPr>
        <w:t>Trial Attorney</w:t>
      </w:r>
    </w:p>
    <w:p w14:paraId="1580665B"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i/>
          <w:sz w:val="24"/>
          <w:szCs w:val="24"/>
        </w:rPr>
        <w:t>Honors</w:t>
      </w:r>
      <w:r>
        <w:rPr>
          <w:sz w:val="24"/>
          <w:szCs w:val="24"/>
        </w:rPr>
        <w:t xml:space="preserve">: Attorney General's Honor Program; Civil Division Special Commendation Award </w:t>
      </w:r>
    </w:p>
    <w:p w14:paraId="79E36668"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DC8A36"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EDUCATION</w:t>
      </w:r>
    </w:p>
    <w:p w14:paraId="5EAEF8C8"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98AEF36" w14:textId="77777777" w:rsidR="00D257B1" w:rsidRDefault="0006344E">
      <w:pPr>
        <w:tabs>
          <w:tab w:val="right" w:pos="9900"/>
        </w:tabs>
        <w:ind w:left="630"/>
        <w:jc w:val="both"/>
        <w:rPr>
          <w:sz w:val="24"/>
          <w:szCs w:val="24"/>
        </w:rPr>
      </w:pPr>
      <w:r>
        <w:rPr>
          <w:sz w:val="24"/>
          <w:szCs w:val="24"/>
        </w:rPr>
        <w:t>J. Reuben Clark Law School, Brigham Young University</w:t>
      </w:r>
      <w:r>
        <w:rPr>
          <w:sz w:val="24"/>
          <w:szCs w:val="24"/>
        </w:rPr>
        <w:tab/>
        <w:t>J.D., 1996</w:t>
      </w:r>
    </w:p>
    <w:p w14:paraId="6207F3A9"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ab/>
        <w:t xml:space="preserve">• Class Rank: 1 of 156, </w:t>
      </w:r>
      <w:r>
        <w:rPr>
          <w:i/>
          <w:sz w:val="24"/>
          <w:szCs w:val="24"/>
        </w:rPr>
        <w:t>Summa Cum Laude</w:t>
      </w:r>
      <w:r>
        <w:rPr>
          <w:sz w:val="24"/>
          <w:szCs w:val="24"/>
        </w:rPr>
        <w:t>, Order of the Coif</w:t>
      </w:r>
    </w:p>
    <w:p w14:paraId="661B7CC6"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ab/>
        <w:t xml:space="preserve">• Editor-in-Chief, </w:t>
      </w:r>
      <w:r>
        <w:rPr>
          <w:i/>
          <w:sz w:val="24"/>
          <w:szCs w:val="24"/>
        </w:rPr>
        <w:t>Brigham Young University Law Review</w:t>
      </w:r>
    </w:p>
    <w:p w14:paraId="478EA4BA"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ab/>
        <w:t>• Steven L. Richards Scholar (3 years, full tuition and stipend)</w:t>
      </w:r>
    </w:p>
    <w:p w14:paraId="5CF517E3"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ab/>
        <w:t>• J. Reuben Clark Faculty Award for Exemplifying Academic Excellence, Integrity, High</w:t>
      </w:r>
    </w:p>
    <w:p w14:paraId="41A23FBF"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ab/>
        <w:t xml:space="preserve">  Ethical Standards, and Service</w:t>
      </w:r>
    </w:p>
    <w:p w14:paraId="08746BE4"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p>
    <w:p w14:paraId="755BB3B6" w14:textId="77777777" w:rsidR="00D257B1" w:rsidRDefault="0006344E">
      <w:pPr>
        <w:tabs>
          <w:tab w:val="left" w:pos="630"/>
          <w:tab w:val="right" w:pos="9900"/>
        </w:tabs>
        <w:ind w:left="630"/>
        <w:rPr>
          <w:sz w:val="24"/>
          <w:szCs w:val="24"/>
        </w:rPr>
      </w:pPr>
      <w:r>
        <w:rPr>
          <w:sz w:val="24"/>
          <w:szCs w:val="24"/>
        </w:rPr>
        <w:t>Brigham Young University</w:t>
      </w:r>
      <w:r>
        <w:rPr>
          <w:sz w:val="24"/>
          <w:szCs w:val="24"/>
        </w:rPr>
        <w:tab/>
        <w:t>B.A., 1992</w:t>
      </w:r>
    </w:p>
    <w:p w14:paraId="5A0A3B8F"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i/>
          <w:sz w:val="24"/>
          <w:szCs w:val="24"/>
        </w:rPr>
      </w:pPr>
      <w:r>
        <w:rPr>
          <w:sz w:val="24"/>
          <w:szCs w:val="24"/>
        </w:rPr>
        <w:tab/>
        <w:t>• GPA: 4.0, Class Rank: 1 of 5,222</w:t>
      </w:r>
    </w:p>
    <w:p w14:paraId="559BD343"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ab/>
        <w:t>• Co-Valedictorian of College, S</w:t>
      </w:r>
      <w:r>
        <w:rPr>
          <w:i/>
          <w:sz w:val="24"/>
          <w:szCs w:val="24"/>
        </w:rPr>
        <w:t>umma Cum Laude</w:t>
      </w:r>
      <w:r>
        <w:rPr>
          <w:sz w:val="24"/>
          <w:szCs w:val="24"/>
        </w:rPr>
        <w:t>,</w:t>
      </w:r>
      <w:r>
        <w:rPr>
          <w:i/>
          <w:sz w:val="24"/>
          <w:szCs w:val="24"/>
        </w:rPr>
        <w:t xml:space="preserve"> </w:t>
      </w:r>
      <w:r>
        <w:rPr>
          <w:sz w:val="24"/>
          <w:szCs w:val="24"/>
        </w:rPr>
        <w:t>University Honors</w:t>
      </w:r>
    </w:p>
    <w:p w14:paraId="560483E9"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ab/>
        <w:t>• Political Science Major, English Minor</w:t>
      </w:r>
    </w:p>
    <w:p w14:paraId="064561EE"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ab/>
        <w:t xml:space="preserve">• Ezra Taft Benson Scholar (4 years, full tuition and stipend) </w:t>
      </w:r>
    </w:p>
    <w:p w14:paraId="2FFF7FD5"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ab/>
        <w:t xml:space="preserve">• Two Year Leave to Serve a Mission for The Church of Jesus Christ of Latter-day Saints </w:t>
      </w:r>
    </w:p>
    <w:p w14:paraId="77D7D675"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ab/>
        <w:t xml:space="preserve">  in Paraguay</w:t>
      </w:r>
    </w:p>
    <w:p w14:paraId="2E4B3CAB"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6330D5"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PUBLICATIONS</w:t>
      </w:r>
    </w:p>
    <w:p w14:paraId="53552482"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2BF1F7" w14:textId="77777777" w:rsidR="007A756E" w:rsidRDefault="007A756E" w:rsidP="007A756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ab/>
        <w:t>Treaty Interpretation at the Human Rights Committee: Reconciling International Law and</w:t>
      </w:r>
    </w:p>
    <w:p w14:paraId="58EE7BE0" w14:textId="1DDA35B5" w:rsidR="007A756E" w:rsidRDefault="007A756E" w:rsidP="007A756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iCs/>
          <w:sz w:val="24"/>
          <w:szCs w:val="24"/>
        </w:rPr>
        <w:tab/>
      </w:r>
      <w:r>
        <w:rPr>
          <w:i/>
          <w:iCs/>
          <w:sz w:val="24"/>
          <w:szCs w:val="24"/>
        </w:rPr>
        <w:tab/>
        <w:t>Normativity</w:t>
      </w:r>
      <w:r>
        <w:rPr>
          <w:sz w:val="24"/>
          <w:szCs w:val="24"/>
        </w:rPr>
        <w:t xml:space="preserve">, 56 </w:t>
      </w:r>
      <w:r>
        <w:rPr>
          <w:smallCaps/>
          <w:sz w:val="24"/>
          <w:szCs w:val="24"/>
        </w:rPr>
        <w:t xml:space="preserve">U.C. Davis L. Rev. 1311 </w:t>
      </w:r>
      <w:r>
        <w:rPr>
          <w:sz w:val="24"/>
          <w:szCs w:val="24"/>
        </w:rPr>
        <w:t>(2023)</w:t>
      </w:r>
    </w:p>
    <w:p w14:paraId="574B3400" w14:textId="77777777" w:rsidR="007A756E" w:rsidRDefault="007A756E" w:rsidP="007A756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95F32D" w14:textId="7B16B645" w:rsidR="00907CEA" w:rsidRDefault="007A756E" w:rsidP="00907CE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iCs/>
          <w:sz w:val="24"/>
          <w:szCs w:val="24"/>
        </w:rPr>
        <w:tab/>
      </w:r>
      <w:r w:rsidR="00907CEA">
        <w:rPr>
          <w:i/>
          <w:iCs/>
          <w:sz w:val="24"/>
          <w:szCs w:val="24"/>
        </w:rPr>
        <w:t>Revitalizing Tribal Sovereignty in Treatymaking</w:t>
      </w:r>
      <w:r w:rsidR="00907CEA">
        <w:rPr>
          <w:sz w:val="24"/>
          <w:szCs w:val="24"/>
        </w:rPr>
        <w:t xml:space="preserve">, 97 </w:t>
      </w:r>
      <w:r w:rsidR="00907CEA" w:rsidRPr="004B5DBF">
        <w:rPr>
          <w:smallCaps/>
          <w:sz w:val="24"/>
          <w:szCs w:val="24"/>
        </w:rPr>
        <w:t>N.Y.U. L. Rev</w:t>
      </w:r>
      <w:r w:rsidR="00907CEA">
        <w:rPr>
          <w:sz w:val="24"/>
          <w:szCs w:val="24"/>
        </w:rPr>
        <w:t xml:space="preserve">. </w:t>
      </w:r>
      <w:r w:rsidR="00726ACF">
        <w:rPr>
          <w:sz w:val="24"/>
          <w:szCs w:val="24"/>
        </w:rPr>
        <w:t xml:space="preserve">137 </w:t>
      </w:r>
      <w:r w:rsidR="00907CEA">
        <w:rPr>
          <w:sz w:val="24"/>
          <w:szCs w:val="24"/>
        </w:rPr>
        <w:t xml:space="preserve">(2022) (with </w:t>
      </w:r>
    </w:p>
    <w:p w14:paraId="419EA664" w14:textId="77777777" w:rsidR="00907CEA" w:rsidRDefault="00907CEA" w:rsidP="00907CE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Michalyn Steele)</w:t>
      </w:r>
    </w:p>
    <w:p w14:paraId="126BEB3A" w14:textId="7E622823" w:rsidR="00907CEA" w:rsidRDefault="00907CEA" w:rsidP="00907CE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3882F10C" w14:textId="4E0BF266" w:rsidR="00907CEA" w:rsidRDefault="00907CEA" w:rsidP="00907CE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r>
        <w:rPr>
          <w:i/>
          <w:sz w:val="24"/>
          <w:szCs w:val="24"/>
        </w:rPr>
        <w:tab/>
      </w:r>
      <w:r>
        <w:rPr>
          <w:i/>
          <w:iCs/>
          <w:sz w:val="24"/>
          <w:szCs w:val="24"/>
        </w:rPr>
        <w:t>International Human Rights as a Vehicle for Achieving Rural Health</w:t>
      </w:r>
      <w:r>
        <w:rPr>
          <w:sz w:val="24"/>
          <w:szCs w:val="24"/>
        </w:rPr>
        <w:t xml:space="preserve">, 124 </w:t>
      </w:r>
      <w:r w:rsidRPr="00C30653">
        <w:rPr>
          <w:smallCaps/>
          <w:sz w:val="24"/>
          <w:szCs w:val="24"/>
        </w:rPr>
        <w:t>W. Va. L. Rev.</w:t>
      </w:r>
      <w:r w:rsidR="007129FA">
        <w:rPr>
          <w:smallCaps/>
          <w:sz w:val="24"/>
          <w:szCs w:val="24"/>
        </w:rPr>
        <w:t xml:space="preserve"> 773</w:t>
      </w:r>
    </w:p>
    <w:p w14:paraId="12661F6C" w14:textId="4B2E1BA8" w:rsidR="00907CEA" w:rsidRDefault="00907CEA" w:rsidP="00907CE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mallCaps/>
          <w:sz w:val="24"/>
          <w:szCs w:val="24"/>
        </w:rPr>
        <w:tab/>
      </w:r>
      <w:r>
        <w:rPr>
          <w:smallCaps/>
          <w:sz w:val="24"/>
          <w:szCs w:val="24"/>
        </w:rPr>
        <w:tab/>
        <w:t>(</w:t>
      </w:r>
      <w:r>
        <w:rPr>
          <w:sz w:val="24"/>
          <w:szCs w:val="24"/>
        </w:rPr>
        <w:t>2022) (with Emily Lowder &amp; Cami Schiel) (symposium)</w:t>
      </w:r>
    </w:p>
    <w:p w14:paraId="72D01F57" w14:textId="77777777" w:rsidR="00907CEA" w:rsidRDefault="00907CEA" w:rsidP="00907CE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4F33C8" w14:textId="4598AC3B" w:rsidR="00907CEA" w:rsidRDefault="00907CEA" w:rsidP="00907CE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sz w:val="24"/>
          <w:szCs w:val="24"/>
        </w:rPr>
        <w:tab/>
        <w:t xml:space="preserve">Book Review, </w:t>
      </w:r>
      <w:r w:rsidRPr="00C17349">
        <w:rPr>
          <w:i/>
          <w:iCs/>
          <w:sz w:val="24"/>
          <w:szCs w:val="24"/>
        </w:rPr>
        <w:t>The Restatement and Beyond: The Past, Present, and Future of U.S. Foreig</w:t>
      </w:r>
      <w:r>
        <w:rPr>
          <w:i/>
          <w:iCs/>
          <w:sz w:val="24"/>
          <w:szCs w:val="24"/>
        </w:rPr>
        <w:t>n</w:t>
      </w:r>
    </w:p>
    <w:p w14:paraId="3A825E24" w14:textId="5BA6F507" w:rsidR="00907CEA" w:rsidRDefault="00907CEA" w:rsidP="00907CE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iCs/>
          <w:sz w:val="24"/>
          <w:szCs w:val="24"/>
        </w:rPr>
        <w:tab/>
      </w:r>
      <w:r>
        <w:rPr>
          <w:i/>
          <w:iCs/>
          <w:sz w:val="24"/>
          <w:szCs w:val="24"/>
        </w:rPr>
        <w:tab/>
      </w:r>
      <w:r w:rsidRPr="00C17349">
        <w:rPr>
          <w:i/>
          <w:iCs/>
          <w:sz w:val="24"/>
          <w:szCs w:val="24"/>
        </w:rPr>
        <w:t>Relations Law</w:t>
      </w:r>
      <w:r w:rsidRPr="00C17349">
        <w:rPr>
          <w:sz w:val="24"/>
          <w:szCs w:val="24"/>
        </w:rPr>
        <w:t xml:space="preserve">. Edited by Paul B. Stephan and Sarah H. Cleveland. New York: Oxford </w:t>
      </w:r>
    </w:p>
    <w:p w14:paraId="366266CB" w14:textId="42F67F8F" w:rsidR="00907CEA" w:rsidRDefault="00907CEA" w:rsidP="00907CE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C17349">
        <w:rPr>
          <w:sz w:val="24"/>
          <w:szCs w:val="24"/>
        </w:rPr>
        <w:t xml:space="preserve">University Press, 2020. Pp. xi, 587. </w:t>
      </w:r>
      <w:r>
        <w:rPr>
          <w:sz w:val="24"/>
          <w:szCs w:val="24"/>
        </w:rPr>
        <w:t xml:space="preserve">116 </w:t>
      </w:r>
      <w:r>
        <w:rPr>
          <w:smallCaps/>
          <w:sz w:val="24"/>
          <w:szCs w:val="24"/>
        </w:rPr>
        <w:t xml:space="preserve">AM. J. Int’l L. 219 </w:t>
      </w:r>
      <w:r>
        <w:rPr>
          <w:sz w:val="24"/>
          <w:szCs w:val="24"/>
        </w:rPr>
        <w:t>(2022)</w:t>
      </w:r>
    </w:p>
    <w:p w14:paraId="05885CA1" w14:textId="77777777" w:rsidR="00907CEA" w:rsidRDefault="00907CEA" w:rsidP="00907CE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6673DC" w14:textId="5B56517F" w:rsidR="00F9256D" w:rsidRDefault="00907CEA"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ab/>
      </w:r>
      <w:r w:rsidR="00F9256D">
        <w:rPr>
          <w:i/>
          <w:sz w:val="24"/>
          <w:szCs w:val="24"/>
        </w:rPr>
        <w:t xml:space="preserve">The Missing </w:t>
      </w:r>
      <w:r w:rsidR="00F9256D" w:rsidRPr="0075784D">
        <w:rPr>
          <w:iCs/>
          <w:sz w:val="24"/>
          <w:szCs w:val="24"/>
        </w:rPr>
        <w:t>D</w:t>
      </w:r>
      <w:r w:rsidR="00F9256D">
        <w:rPr>
          <w:i/>
          <w:sz w:val="24"/>
          <w:szCs w:val="24"/>
        </w:rPr>
        <w:t xml:space="preserve"> in U.S. Foreign Relations Law</w:t>
      </w:r>
      <w:r w:rsidR="00F9256D">
        <w:rPr>
          <w:sz w:val="24"/>
          <w:szCs w:val="24"/>
        </w:rPr>
        <w:t xml:space="preserve">, </w:t>
      </w:r>
      <w:r w:rsidR="0075784D">
        <w:rPr>
          <w:sz w:val="24"/>
          <w:szCs w:val="24"/>
        </w:rPr>
        <w:t>109</w:t>
      </w:r>
      <w:r w:rsidR="00F9256D">
        <w:rPr>
          <w:sz w:val="24"/>
          <w:szCs w:val="24"/>
        </w:rPr>
        <w:t xml:space="preserve"> </w:t>
      </w:r>
      <w:r w:rsidR="00F9256D">
        <w:rPr>
          <w:smallCaps/>
          <w:sz w:val="24"/>
          <w:szCs w:val="24"/>
        </w:rPr>
        <w:t xml:space="preserve">Geo. L.J. </w:t>
      </w:r>
      <w:r w:rsidR="0075784D">
        <w:rPr>
          <w:smallCaps/>
          <w:sz w:val="24"/>
          <w:szCs w:val="24"/>
        </w:rPr>
        <w:t xml:space="preserve">1139 </w:t>
      </w:r>
      <w:r w:rsidR="00F9256D">
        <w:rPr>
          <w:sz w:val="24"/>
          <w:szCs w:val="24"/>
        </w:rPr>
        <w:t>(</w:t>
      </w:r>
      <w:r w:rsidR="0075784D">
        <w:rPr>
          <w:sz w:val="24"/>
          <w:szCs w:val="24"/>
        </w:rPr>
        <w:t>2021</w:t>
      </w:r>
      <w:r w:rsidR="00F9256D">
        <w:rPr>
          <w:sz w:val="24"/>
          <w:szCs w:val="24"/>
        </w:rPr>
        <w:t>)</w:t>
      </w:r>
    </w:p>
    <w:p w14:paraId="69777039"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19287B"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ab/>
        <w:t xml:space="preserve">What if </w:t>
      </w:r>
      <w:r>
        <w:rPr>
          <w:sz w:val="24"/>
          <w:szCs w:val="24"/>
        </w:rPr>
        <w:t xml:space="preserve">Pennoyer </w:t>
      </w:r>
      <w:r>
        <w:rPr>
          <w:i/>
          <w:sz w:val="24"/>
          <w:szCs w:val="24"/>
        </w:rPr>
        <w:t>Was Right?</w:t>
      </w:r>
      <w:r>
        <w:rPr>
          <w:sz w:val="24"/>
          <w:szCs w:val="24"/>
        </w:rPr>
        <w:t xml:space="preserve">, 95 </w:t>
      </w:r>
      <w:r>
        <w:rPr>
          <w:smallCaps/>
          <w:sz w:val="24"/>
          <w:szCs w:val="24"/>
        </w:rPr>
        <w:t xml:space="preserve">Tex. L. Rev. See Also </w:t>
      </w:r>
      <w:r>
        <w:rPr>
          <w:sz w:val="24"/>
          <w:szCs w:val="24"/>
        </w:rPr>
        <w:t>124 (2017)</w:t>
      </w:r>
    </w:p>
    <w:p w14:paraId="2E32AE22"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4F11B6"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r>
        <w:rPr>
          <w:sz w:val="24"/>
          <w:szCs w:val="24"/>
        </w:rPr>
        <w:tab/>
      </w:r>
      <w:r>
        <w:rPr>
          <w:i/>
          <w:sz w:val="24"/>
          <w:szCs w:val="24"/>
        </w:rPr>
        <w:t>United States Courts and Imperialism</w:t>
      </w:r>
      <w:r>
        <w:rPr>
          <w:sz w:val="24"/>
          <w:szCs w:val="24"/>
        </w:rPr>
        <w:t xml:space="preserve">, 73 </w:t>
      </w:r>
      <w:r>
        <w:rPr>
          <w:smallCaps/>
          <w:sz w:val="24"/>
          <w:szCs w:val="24"/>
        </w:rPr>
        <w:t>Wash. &amp; Lee L. Rev. Online 338 (2016)</w:t>
      </w:r>
    </w:p>
    <w:p w14:paraId="19675846"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p>
    <w:p w14:paraId="2CB23126" w14:textId="77777777" w:rsidR="00F9256D" w:rsidRDefault="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r>
        <w:rPr>
          <w:i/>
          <w:sz w:val="24"/>
          <w:szCs w:val="24"/>
        </w:rPr>
        <w:tab/>
        <w:t>Constitutional Commitment to International Law Compliance?</w:t>
      </w:r>
      <w:r>
        <w:rPr>
          <w:sz w:val="24"/>
          <w:szCs w:val="24"/>
        </w:rPr>
        <w:t xml:space="preserve">, 102 </w:t>
      </w:r>
      <w:r>
        <w:rPr>
          <w:smallCaps/>
          <w:sz w:val="24"/>
          <w:szCs w:val="24"/>
        </w:rPr>
        <w:t>Va. L. Rev. 367 (2016)</w:t>
      </w:r>
    </w:p>
    <w:p w14:paraId="4B144FBA" w14:textId="77777777" w:rsidR="00F9256D" w:rsidRDefault="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p>
    <w:p w14:paraId="65437300"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i/>
          <w:sz w:val="24"/>
          <w:szCs w:val="24"/>
        </w:rPr>
      </w:pPr>
      <w:r>
        <w:rPr>
          <w:i/>
          <w:sz w:val="24"/>
          <w:szCs w:val="24"/>
        </w:rPr>
        <w:t>Taking Cues from Congress: Congressional Authorization, Judicial Review, and the Expansion</w:t>
      </w:r>
    </w:p>
    <w:p w14:paraId="679FBE6F"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mallCaps/>
          <w:sz w:val="24"/>
          <w:szCs w:val="24"/>
        </w:rPr>
      </w:pPr>
      <w:r>
        <w:rPr>
          <w:i/>
          <w:sz w:val="24"/>
          <w:szCs w:val="24"/>
        </w:rPr>
        <w:tab/>
        <w:t>of Presidential Power</w:t>
      </w:r>
      <w:r>
        <w:rPr>
          <w:sz w:val="24"/>
          <w:szCs w:val="24"/>
        </w:rPr>
        <w:t xml:space="preserve">, 90 </w:t>
      </w:r>
      <w:r>
        <w:rPr>
          <w:smallCaps/>
          <w:sz w:val="24"/>
          <w:szCs w:val="24"/>
        </w:rPr>
        <w:t>Notre Dame L. Rev. 1019 (2015)</w:t>
      </w:r>
    </w:p>
    <w:p w14:paraId="765996B1"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ab/>
      </w:r>
    </w:p>
    <w:p w14:paraId="65F6F37E"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ab/>
        <w:t>Treaties and the Presumption Against Preemption</w:t>
      </w:r>
      <w:r>
        <w:rPr>
          <w:sz w:val="24"/>
          <w:szCs w:val="24"/>
        </w:rPr>
        <w:t xml:space="preserve">, 2015 </w:t>
      </w:r>
      <w:r>
        <w:rPr>
          <w:smallCaps/>
          <w:sz w:val="24"/>
          <w:szCs w:val="24"/>
        </w:rPr>
        <w:t>B.Y.U. L. Rev.</w:t>
      </w:r>
      <w:r>
        <w:rPr>
          <w:sz w:val="24"/>
          <w:szCs w:val="24"/>
        </w:rPr>
        <w:t xml:space="preserve"> 1555 (2015)</w:t>
      </w:r>
    </w:p>
    <w:p w14:paraId="4DE817E4"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(symposium)</w:t>
      </w:r>
    </w:p>
    <w:p w14:paraId="5BE96DFA"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2CFC18"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ab/>
        <w:t>Beyond One Voice</w:t>
      </w:r>
      <w:r>
        <w:rPr>
          <w:sz w:val="24"/>
          <w:szCs w:val="24"/>
        </w:rPr>
        <w:t xml:space="preserve">, 98 </w:t>
      </w:r>
      <w:r>
        <w:rPr>
          <w:smallCaps/>
          <w:sz w:val="24"/>
          <w:szCs w:val="24"/>
        </w:rPr>
        <w:t>Minn. L. Rev</w:t>
      </w:r>
      <w:r>
        <w:rPr>
          <w:sz w:val="24"/>
          <w:szCs w:val="24"/>
        </w:rPr>
        <w:t>. 953 (2014)</w:t>
      </w:r>
    </w:p>
    <w:p w14:paraId="49CFEA40"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5A88AB"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mallCaps/>
          <w:sz w:val="24"/>
          <w:szCs w:val="24"/>
        </w:rPr>
      </w:pPr>
      <w:r>
        <w:rPr>
          <w:sz w:val="24"/>
          <w:szCs w:val="24"/>
        </w:rPr>
        <w:t xml:space="preserve">Kiobel </w:t>
      </w:r>
      <w:r>
        <w:rPr>
          <w:i/>
          <w:sz w:val="24"/>
          <w:szCs w:val="24"/>
        </w:rPr>
        <w:t>and the New Battle Over Congressional Intent</w:t>
      </w:r>
      <w:r>
        <w:rPr>
          <w:sz w:val="24"/>
          <w:szCs w:val="24"/>
        </w:rPr>
        <w:t xml:space="preserve">, </w:t>
      </w:r>
      <w:r>
        <w:rPr>
          <w:i/>
          <w:sz w:val="24"/>
          <w:szCs w:val="24"/>
        </w:rPr>
        <w:t>in</w:t>
      </w:r>
      <w:r>
        <w:rPr>
          <w:sz w:val="24"/>
          <w:szCs w:val="24"/>
        </w:rPr>
        <w:t xml:space="preserve"> Agora: Reflections on </w:t>
      </w:r>
      <w:r>
        <w:rPr>
          <w:i/>
          <w:sz w:val="24"/>
          <w:szCs w:val="24"/>
        </w:rPr>
        <w:t>Kiobel</w:t>
      </w:r>
      <w:r>
        <w:rPr>
          <w:sz w:val="24"/>
          <w:szCs w:val="24"/>
        </w:rPr>
        <w:t xml:space="preserve">, </w:t>
      </w:r>
      <w:r>
        <w:rPr>
          <w:smallCaps/>
          <w:sz w:val="24"/>
          <w:szCs w:val="24"/>
        </w:rPr>
        <w:t>AJIL</w:t>
      </w:r>
    </w:p>
    <w:p w14:paraId="5439E5C8"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mallCaps/>
          <w:sz w:val="24"/>
          <w:szCs w:val="24"/>
        </w:rPr>
      </w:pPr>
      <w:r>
        <w:rPr>
          <w:smallCaps/>
          <w:sz w:val="24"/>
          <w:szCs w:val="24"/>
        </w:rPr>
        <w:tab/>
        <w:t>Unbound (2014)</w:t>
      </w:r>
    </w:p>
    <w:p w14:paraId="4C310571"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mallCaps/>
          <w:sz w:val="24"/>
          <w:szCs w:val="24"/>
        </w:rPr>
      </w:pPr>
    </w:p>
    <w:p w14:paraId="0FAAAD73"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r>
        <w:rPr>
          <w:i/>
          <w:sz w:val="24"/>
          <w:szCs w:val="24"/>
        </w:rPr>
        <w:tab/>
        <w:t>The President’s Unconstitutional Treatymaking</w:t>
      </w:r>
      <w:r>
        <w:rPr>
          <w:sz w:val="24"/>
          <w:szCs w:val="24"/>
        </w:rPr>
        <w:t xml:space="preserve">, 59 </w:t>
      </w:r>
      <w:r>
        <w:rPr>
          <w:smallCaps/>
          <w:sz w:val="24"/>
          <w:szCs w:val="24"/>
        </w:rPr>
        <w:t>U.C.L.A. L. Rev. 599 (2012)</w:t>
      </w:r>
    </w:p>
    <w:p w14:paraId="21CCCFC0"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494AAA5A"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ab/>
        <w:t>Do U.S. Courts Discriminate Against Treaties?: Equivalence, Duality, and Non-Self-Execution</w:t>
      </w:r>
      <w:r>
        <w:rPr>
          <w:sz w:val="24"/>
          <w:szCs w:val="24"/>
        </w:rPr>
        <w:t xml:space="preserve">, </w:t>
      </w:r>
    </w:p>
    <w:p w14:paraId="507621FA"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r>
        <w:rPr>
          <w:sz w:val="24"/>
          <w:szCs w:val="24"/>
        </w:rPr>
        <w:tab/>
      </w:r>
      <w:r>
        <w:rPr>
          <w:sz w:val="24"/>
          <w:szCs w:val="24"/>
        </w:rPr>
        <w:tab/>
        <w:t xml:space="preserve">110 </w:t>
      </w:r>
      <w:r>
        <w:rPr>
          <w:smallCaps/>
          <w:sz w:val="24"/>
          <w:szCs w:val="24"/>
        </w:rPr>
        <w:t>Colum. L. Rev. 2228 (2010)</w:t>
      </w:r>
    </w:p>
    <w:p w14:paraId="5F024125" w14:textId="77777777" w:rsidR="00F9256D" w:rsidRDefault="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p>
    <w:p w14:paraId="748A13A9"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mallCaps/>
          <w:sz w:val="24"/>
          <w:szCs w:val="24"/>
        </w:rPr>
      </w:pPr>
      <w:r>
        <w:rPr>
          <w:sz w:val="24"/>
          <w:szCs w:val="24"/>
        </w:rPr>
        <w:t>Medellín</w:t>
      </w:r>
      <w:r>
        <w:rPr>
          <w:i/>
          <w:sz w:val="24"/>
          <w:szCs w:val="24"/>
        </w:rPr>
        <w:t>, the Alien Tort Statute, and the Domestic Status of International Law</w:t>
      </w:r>
      <w:r>
        <w:rPr>
          <w:sz w:val="24"/>
          <w:szCs w:val="24"/>
        </w:rPr>
        <w:t xml:space="preserve">, 50 </w:t>
      </w:r>
      <w:r>
        <w:rPr>
          <w:smallCaps/>
          <w:sz w:val="24"/>
          <w:szCs w:val="24"/>
        </w:rPr>
        <w:t xml:space="preserve">Va. J. Int’l </w:t>
      </w:r>
    </w:p>
    <w:p w14:paraId="702137D2"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mallCaps/>
          <w:sz w:val="24"/>
          <w:szCs w:val="24"/>
        </w:rPr>
        <w:tab/>
        <w:t>L.</w:t>
      </w:r>
      <w:r>
        <w:rPr>
          <w:sz w:val="24"/>
          <w:szCs w:val="24"/>
        </w:rPr>
        <w:t xml:space="preserve"> 485 (2010)</w:t>
      </w:r>
    </w:p>
    <w:p w14:paraId="45677630"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p>
    <w:p w14:paraId="2D2DF5DE"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i/>
          <w:sz w:val="24"/>
          <w:szCs w:val="24"/>
        </w:rPr>
        <w:t>Law(makers) of the Land:  The Doctrine of Treaty Non-Self-Execution</w:t>
      </w:r>
      <w:r>
        <w:rPr>
          <w:sz w:val="24"/>
          <w:szCs w:val="24"/>
        </w:rPr>
        <w:t xml:space="preserve">, 122 </w:t>
      </w:r>
      <w:r>
        <w:rPr>
          <w:smallCaps/>
          <w:sz w:val="24"/>
          <w:szCs w:val="24"/>
        </w:rPr>
        <w:t>Harv. L. Rev. F.</w:t>
      </w:r>
      <w:r>
        <w:rPr>
          <w:sz w:val="24"/>
          <w:szCs w:val="24"/>
        </w:rPr>
        <w:t xml:space="preserve"> 32</w:t>
      </w:r>
    </w:p>
    <w:p w14:paraId="573E04BD"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i/>
          <w:sz w:val="24"/>
          <w:szCs w:val="24"/>
        </w:rPr>
        <w:tab/>
      </w:r>
      <w:r>
        <w:rPr>
          <w:sz w:val="24"/>
          <w:szCs w:val="24"/>
        </w:rPr>
        <w:t xml:space="preserve"> (2009)</w:t>
      </w:r>
    </w:p>
    <w:p w14:paraId="01489E41"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p>
    <w:p w14:paraId="59EBE40D"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r>
        <w:rPr>
          <w:sz w:val="24"/>
          <w:szCs w:val="24"/>
        </w:rPr>
        <w:tab/>
        <w:t>Sosa</w:t>
      </w:r>
      <w:r>
        <w:rPr>
          <w:i/>
          <w:sz w:val="24"/>
          <w:szCs w:val="24"/>
        </w:rPr>
        <w:t>, Customary International Law, and the Continuing Relevance of</w:t>
      </w:r>
      <w:r>
        <w:rPr>
          <w:sz w:val="24"/>
          <w:szCs w:val="24"/>
        </w:rPr>
        <w:t xml:space="preserve"> Erie, 120 </w:t>
      </w:r>
      <w:r>
        <w:rPr>
          <w:smallCaps/>
          <w:sz w:val="24"/>
          <w:szCs w:val="24"/>
        </w:rPr>
        <w:t xml:space="preserve">Harv. L. Rev. </w:t>
      </w:r>
    </w:p>
    <w:p w14:paraId="4998A8A8"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mallCaps/>
          <w:sz w:val="24"/>
          <w:szCs w:val="24"/>
        </w:rPr>
        <w:tab/>
      </w:r>
      <w:r>
        <w:rPr>
          <w:smallCaps/>
          <w:sz w:val="24"/>
          <w:szCs w:val="24"/>
        </w:rPr>
        <w:tab/>
        <w:t>869</w:t>
      </w:r>
      <w:r>
        <w:rPr>
          <w:sz w:val="24"/>
          <w:szCs w:val="24"/>
        </w:rPr>
        <w:t xml:space="preserve"> (2007) (with Curtis A. Bradley &amp; Jack L. Goldsmith)</w:t>
      </w:r>
    </w:p>
    <w:p w14:paraId="008B037C"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116657"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ab/>
        <w:t>Setting the Record Straight:</w:t>
      </w:r>
      <w:r>
        <w:rPr>
          <w:sz w:val="24"/>
          <w:szCs w:val="24"/>
        </w:rPr>
        <w:t xml:space="preserve"> Sosa v. Alvarez-Machain </w:t>
      </w:r>
      <w:r>
        <w:rPr>
          <w:i/>
          <w:sz w:val="24"/>
          <w:szCs w:val="24"/>
        </w:rPr>
        <w:t xml:space="preserve">and the Debate over Customary </w:t>
      </w:r>
    </w:p>
    <w:p w14:paraId="668FFD95"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lastRenderedPageBreak/>
        <w:tab/>
      </w:r>
      <w:r>
        <w:rPr>
          <w:i/>
          <w:sz w:val="24"/>
          <w:szCs w:val="24"/>
        </w:rPr>
        <w:tab/>
        <w:t>International Law</w:t>
      </w:r>
      <w:r>
        <w:rPr>
          <w:sz w:val="24"/>
          <w:szCs w:val="24"/>
        </w:rPr>
        <w:t>,</w:t>
      </w:r>
      <w:r>
        <w:rPr>
          <w:i/>
          <w:sz w:val="24"/>
          <w:szCs w:val="24"/>
        </w:rPr>
        <w:t xml:space="preserve"> </w:t>
      </w:r>
      <w:r>
        <w:rPr>
          <w:sz w:val="24"/>
          <w:szCs w:val="24"/>
        </w:rPr>
        <w:t xml:space="preserve">in </w:t>
      </w:r>
      <w:r>
        <w:rPr>
          <w:smallCaps/>
          <w:sz w:val="24"/>
          <w:szCs w:val="24"/>
        </w:rPr>
        <w:t>Outsourcing American Law</w:t>
      </w:r>
      <w:r>
        <w:rPr>
          <w:sz w:val="24"/>
          <w:szCs w:val="24"/>
        </w:rPr>
        <w:t xml:space="preserve"> (2007)</w:t>
      </w:r>
    </w:p>
    <w:p w14:paraId="3D002AC0"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74D7A0"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r>
        <w:rPr>
          <w:i/>
          <w:sz w:val="24"/>
          <w:szCs w:val="24"/>
        </w:rPr>
        <w:tab/>
        <w:t>Accommodating Concerns for International Law and Proper Governance</w:t>
      </w:r>
      <w:r>
        <w:rPr>
          <w:sz w:val="24"/>
          <w:szCs w:val="24"/>
        </w:rPr>
        <w:t xml:space="preserve">, 101 </w:t>
      </w:r>
      <w:r>
        <w:rPr>
          <w:smallCaps/>
          <w:sz w:val="24"/>
          <w:szCs w:val="24"/>
        </w:rPr>
        <w:t>Am. Soc’y Int’l</w:t>
      </w:r>
    </w:p>
    <w:p w14:paraId="7F80E0B9"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4"/>
          <w:szCs w:val="24"/>
        </w:rPr>
      </w:pPr>
      <w:r>
        <w:rPr>
          <w:smallCaps/>
          <w:sz w:val="24"/>
          <w:szCs w:val="24"/>
        </w:rPr>
        <w:tab/>
      </w:r>
      <w:r>
        <w:rPr>
          <w:smallCaps/>
          <w:sz w:val="24"/>
          <w:szCs w:val="24"/>
        </w:rPr>
        <w:tab/>
        <w:t>L. Proc. 264 (2007)</w:t>
      </w:r>
    </w:p>
    <w:p w14:paraId="0E3A23FA"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i/>
          <w:sz w:val="24"/>
          <w:szCs w:val="24"/>
        </w:rPr>
      </w:pPr>
    </w:p>
    <w:p w14:paraId="6782F094"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i/>
          <w:sz w:val="24"/>
          <w:szCs w:val="24"/>
        </w:rPr>
        <w:t>An Emerging Uniformity for International Law</w:t>
      </w:r>
      <w:r>
        <w:rPr>
          <w:sz w:val="24"/>
          <w:szCs w:val="24"/>
        </w:rPr>
        <w:t xml:space="preserve">, 75 </w:t>
      </w:r>
      <w:r>
        <w:rPr>
          <w:smallCaps/>
          <w:sz w:val="24"/>
          <w:szCs w:val="24"/>
        </w:rPr>
        <w:t>Geo. Wash. L. Rev. 1 (2006)</w:t>
      </w:r>
    </w:p>
    <w:p w14:paraId="255457E7"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BCEF3E" w14:textId="77777777" w:rsidR="00F9256D" w:rsidRDefault="00F9256D" w:rsidP="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mallCaps/>
          <w:sz w:val="24"/>
          <w:szCs w:val="24"/>
        </w:rPr>
      </w:pPr>
      <w:r>
        <w:rPr>
          <w:i/>
          <w:sz w:val="24"/>
          <w:szCs w:val="24"/>
        </w:rPr>
        <w:t>Agency Costs in International Human Rights</w:t>
      </w:r>
      <w:r>
        <w:rPr>
          <w:sz w:val="24"/>
          <w:szCs w:val="24"/>
        </w:rPr>
        <w:t xml:space="preserve">, 42 </w:t>
      </w:r>
      <w:r>
        <w:rPr>
          <w:smallCaps/>
          <w:sz w:val="24"/>
          <w:szCs w:val="24"/>
        </w:rPr>
        <w:t>Colum. J. Transnat’l L. 491 (2004)</w:t>
      </w:r>
    </w:p>
    <w:p w14:paraId="7E32EB72" w14:textId="77777777" w:rsidR="00F9256D" w:rsidRDefault="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027F7106" w14:textId="77777777" w:rsidR="00D257B1" w:rsidRDefault="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ab/>
      </w:r>
      <w:r w:rsidR="0006344E">
        <w:rPr>
          <w:i/>
          <w:sz w:val="24"/>
          <w:szCs w:val="24"/>
        </w:rPr>
        <w:t>A Signaling Theory of Human Rights Compliance</w:t>
      </w:r>
      <w:r w:rsidR="0006344E">
        <w:rPr>
          <w:sz w:val="24"/>
          <w:szCs w:val="24"/>
        </w:rPr>
        <w:t xml:space="preserve">, 97 </w:t>
      </w:r>
      <w:r w:rsidR="0006344E">
        <w:rPr>
          <w:smallCaps/>
          <w:sz w:val="24"/>
          <w:szCs w:val="24"/>
        </w:rPr>
        <w:t>Nw. U. L. Rev.</w:t>
      </w:r>
      <w:r w:rsidR="0006344E">
        <w:rPr>
          <w:sz w:val="24"/>
          <w:szCs w:val="24"/>
        </w:rPr>
        <w:t xml:space="preserve"> 879 (2003)</w:t>
      </w:r>
    </w:p>
    <w:p w14:paraId="6E1FA95A" w14:textId="77777777" w:rsidR="00F9256D" w:rsidRDefault="00F9256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B0C80D"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 xml:space="preserve">Comment, </w:t>
      </w:r>
      <w:r>
        <w:rPr>
          <w:i/>
          <w:sz w:val="24"/>
          <w:szCs w:val="24"/>
        </w:rPr>
        <w:t>Religious Freedom and Doctrines of Reluctance in Post-Charter Canada</w:t>
      </w:r>
      <w:r>
        <w:rPr>
          <w:sz w:val="24"/>
          <w:szCs w:val="24"/>
        </w:rPr>
        <w:t>, 1996 B.Y.U. L. R</w:t>
      </w:r>
      <w:r>
        <w:rPr>
          <w:smallCaps/>
          <w:sz w:val="24"/>
          <w:szCs w:val="24"/>
        </w:rPr>
        <w:t>ev</w:t>
      </w:r>
      <w:r>
        <w:rPr>
          <w:sz w:val="24"/>
          <w:szCs w:val="24"/>
        </w:rPr>
        <w:t>. 1087 (1996)</w:t>
      </w:r>
    </w:p>
    <w:p w14:paraId="4BF769EC"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A75C59"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 xml:space="preserve">Note, </w:t>
      </w:r>
      <w:r>
        <w:rPr>
          <w:i/>
          <w:sz w:val="24"/>
          <w:szCs w:val="24"/>
        </w:rPr>
        <w:t>The Parol Evidence Rule and the United Nations Convention on Contracts for the International Sale of Goods: Justifying</w:t>
      </w:r>
      <w:r>
        <w:rPr>
          <w:sz w:val="24"/>
          <w:szCs w:val="24"/>
        </w:rPr>
        <w:t xml:space="preserve"> Beijing Metals &amp; Minerals Import/Export Corp. v. American Business Center, Inc., 1995 B.Y.U</w:t>
      </w:r>
      <w:bookmarkStart w:id="2" w:name="bookmark=id.30j0zll" w:colFirst="0" w:colLast="0"/>
      <w:bookmarkEnd w:id="2"/>
      <w:r>
        <w:rPr>
          <w:sz w:val="24"/>
          <w:szCs w:val="24"/>
        </w:rPr>
        <w:t>. L. R</w:t>
      </w:r>
      <w:r>
        <w:rPr>
          <w:smallCaps/>
          <w:sz w:val="24"/>
          <w:szCs w:val="24"/>
        </w:rPr>
        <w:t>ev.</w:t>
      </w:r>
      <w:r>
        <w:rPr>
          <w:sz w:val="24"/>
          <w:szCs w:val="24"/>
        </w:rPr>
        <w:t xml:space="preserve"> 1347 (A version of this note was also published at 3 </w:t>
      </w:r>
      <w:r>
        <w:rPr>
          <w:smallCaps/>
          <w:sz w:val="24"/>
          <w:szCs w:val="24"/>
        </w:rPr>
        <w:t>Int'l Trade &amp; Bus. L. Ann. 57</w:t>
      </w:r>
      <w:r>
        <w:rPr>
          <w:sz w:val="24"/>
          <w:szCs w:val="24"/>
        </w:rPr>
        <w:t>)</w:t>
      </w:r>
    </w:p>
    <w:p w14:paraId="488EA576"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6E85B2" w14:textId="505083BF" w:rsidR="00D257B1" w:rsidRDefault="00F6445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SELECTED </w:t>
      </w:r>
      <w:r w:rsidR="0006344E">
        <w:rPr>
          <w:b/>
          <w:sz w:val="24"/>
          <w:szCs w:val="24"/>
        </w:rPr>
        <w:t>PRESENTATIONS</w:t>
      </w:r>
    </w:p>
    <w:p w14:paraId="620BD1BB"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78D267DF" w14:textId="77777777" w:rsidR="00D15092" w:rsidRDefault="00F6445A" w:rsidP="00C85652">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bookmarkStart w:id="3" w:name="_Hlk104289186"/>
      <w:bookmarkStart w:id="4" w:name="_Hlk85814546"/>
      <w:r>
        <w:rPr>
          <w:color w:val="000000"/>
          <w:sz w:val="24"/>
          <w:szCs w:val="24"/>
        </w:rPr>
        <w:tab/>
      </w:r>
      <w:r w:rsidR="00C85652">
        <w:rPr>
          <w:color w:val="000000"/>
          <w:sz w:val="24"/>
          <w:szCs w:val="24"/>
        </w:rPr>
        <w:t xml:space="preserve">Participant, Workshop on Professor Curtis </w:t>
      </w:r>
      <w:r w:rsidR="00D15092">
        <w:rPr>
          <w:color w:val="000000"/>
          <w:sz w:val="24"/>
          <w:szCs w:val="24"/>
        </w:rPr>
        <w:t xml:space="preserve">A. </w:t>
      </w:r>
      <w:r w:rsidR="00C85652">
        <w:rPr>
          <w:color w:val="000000"/>
          <w:sz w:val="24"/>
          <w:szCs w:val="24"/>
        </w:rPr>
        <w:t>Bradley’s Book Manuscript, “</w:t>
      </w:r>
      <w:r w:rsidR="00C85652" w:rsidRPr="00E9037C">
        <w:rPr>
          <w:color w:val="000000"/>
          <w:sz w:val="24"/>
          <w:szCs w:val="24"/>
        </w:rPr>
        <w:t>Historical</w:t>
      </w:r>
      <w:r w:rsidR="00C85652">
        <w:rPr>
          <w:color w:val="000000"/>
          <w:sz w:val="24"/>
          <w:szCs w:val="24"/>
        </w:rPr>
        <w:t xml:space="preserve"> </w:t>
      </w:r>
      <w:r w:rsidR="00C85652" w:rsidRPr="00E9037C">
        <w:rPr>
          <w:color w:val="000000"/>
          <w:sz w:val="24"/>
          <w:szCs w:val="24"/>
        </w:rPr>
        <w:t xml:space="preserve">Gloss </w:t>
      </w:r>
    </w:p>
    <w:p w14:paraId="55E96C10" w14:textId="7D072072" w:rsidR="00C85652" w:rsidRDefault="00D15092" w:rsidP="00C85652">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color w:val="000000"/>
          <w:sz w:val="24"/>
          <w:szCs w:val="24"/>
        </w:rPr>
        <w:tab/>
      </w:r>
      <w:r>
        <w:rPr>
          <w:color w:val="000000"/>
          <w:sz w:val="24"/>
          <w:szCs w:val="24"/>
        </w:rPr>
        <w:tab/>
        <w:t>A</w:t>
      </w:r>
      <w:r w:rsidR="006C6637">
        <w:rPr>
          <w:color w:val="000000"/>
          <w:sz w:val="24"/>
          <w:szCs w:val="24"/>
        </w:rPr>
        <w:t>nd</w:t>
      </w:r>
      <w:r>
        <w:rPr>
          <w:color w:val="000000"/>
          <w:sz w:val="24"/>
          <w:szCs w:val="24"/>
        </w:rPr>
        <w:t xml:space="preserve"> </w:t>
      </w:r>
      <w:r w:rsidR="00C85652" w:rsidRPr="00E9037C">
        <w:rPr>
          <w:color w:val="000000"/>
          <w:sz w:val="24"/>
          <w:szCs w:val="24"/>
        </w:rPr>
        <w:t>Foreign Affairs</w:t>
      </w:r>
      <w:r w:rsidR="00C85652">
        <w:rPr>
          <w:color w:val="000000"/>
          <w:sz w:val="24"/>
          <w:szCs w:val="24"/>
        </w:rPr>
        <w:t>,”</w:t>
      </w:r>
      <w:r w:rsidR="00C85652" w:rsidRPr="00E9037C">
        <w:rPr>
          <w:color w:val="000000"/>
          <w:sz w:val="24"/>
          <w:szCs w:val="24"/>
        </w:rPr>
        <w:t xml:space="preserve"> University of Chicago Law School</w:t>
      </w:r>
      <w:r w:rsidR="00C85652">
        <w:rPr>
          <w:color w:val="000000"/>
          <w:sz w:val="24"/>
          <w:szCs w:val="24"/>
        </w:rPr>
        <w:t xml:space="preserve"> (March 2023)</w:t>
      </w:r>
      <w:r w:rsidR="00C85652" w:rsidRPr="00E9037C">
        <w:rPr>
          <w:sz w:val="24"/>
          <w:szCs w:val="24"/>
        </w:rPr>
        <w:t xml:space="preserve"> </w:t>
      </w:r>
    </w:p>
    <w:p w14:paraId="32431F6C" w14:textId="77777777" w:rsidR="00C85652" w:rsidRDefault="00C85652" w:rsidP="00F6445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09786A98" w14:textId="54194973" w:rsidR="00F6445A" w:rsidRDefault="00C85652" w:rsidP="00F6445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sidR="00F6445A">
        <w:rPr>
          <w:color w:val="000000"/>
          <w:sz w:val="24"/>
          <w:szCs w:val="24"/>
        </w:rPr>
        <w:t xml:space="preserve">Discussant, Foreign Policy and International Law Session, American Society of International </w:t>
      </w:r>
    </w:p>
    <w:p w14:paraId="6B9E11E6" w14:textId="77777777" w:rsidR="00F6445A" w:rsidRDefault="00F6445A" w:rsidP="00F6445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Law Research Forum, University of Miami School of Law (November 2022)</w:t>
      </w:r>
    </w:p>
    <w:p w14:paraId="2A2185BD" w14:textId="77777777" w:rsidR="00F6445A" w:rsidRDefault="00F6445A" w:rsidP="00F6445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6F8E050D" w14:textId="63146DC3" w:rsidR="002E7CF1" w:rsidRDefault="00F6445A" w:rsidP="00F6445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sidR="002E7CF1">
        <w:rPr>
          <w:color w:val="000000"/>
          <w:sz w:val="24"/>
          <w:szCs w:val="24"/>
        </w:rPr>
        <w:t xml:space="preserve">Presenter, “Las Libertades de Religión y Expresión en la ONU,” 21st Annual Colloquium of the </w:t>
      </w:r>
    </w:p>
    <w:p w14:paraId="3664B6D0" w14:textId="77777777" w:rsidR="002E7CF1" w:rsidRDefault="002E7CF1" w:rsidP="002E7CF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 xml:space="preserve">Latin American Consortium for Religious Liberty, “Libertad de Expresión y Libertad </w:t>
      </w:r>
    </w:p>
    <w:p w14:paraId="50C62367" w14:textId="77777777" w:rsidR="002E7CF1" w:rsidRDefault="002E7CF1" w:rsidP="002E7CF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Religiosa,” Córdoba, Spain (September 2022)</w:t>
      </w:r>
    </w:p>
    <w:p w14:paraId="5C48F817" w14:textId="77777777" w:rsidR="002E7CF1" w:rsidRDefault="002E7CF1" w:rsidP="002E7CF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766263BE" w14:textId="77777777" w:rsidR="002E7CF1" w:rsidRDefault="002E7CF1" w:rsidP="002E7CF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t xml:space="preserve">Presenter, “The Language of Human Dignity,” International Consortium for Law and Religion </w:t>
      </w:r>
    </w:p>
    <w:p w14:paraId="3799649D" w14:textId="3054F034" w:rsidR="002E7CF1" w:rsidRDefault="002E7CF1" w:rsidP="002E7CF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Studies Conference, Córdoba, Spain (September 2022)</w:t>
      </w:r>
    </w:p>
    <w:p w14:paraId="458FC5F8" w14:textId="77777777" w:rsidR="002E7CF1" w:rsidRDefault="002E7CF1" w:rsidP="002E7CF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50305948" w14:textId="4EE2D230" w:rsidR="003322A4" w:rsidRDefault="002E7CF1" w:rsidP="003322A4">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sidR="005637AD">
        <w:rPr>
          <w:color w:val="000000"/>
          <w:sz w:val="24"/>
          <w:szCs w:val="24"/>
        </w:rPr>
        <w:t xml:space="preserve">Presenter, “The Indeterminacy of the Positive Law of Human Rights,” </w:t>
      </w:r>
      <w:r w:rsidR="003322A4">
        <w:rPr>
          <w:color w:val="000000"/>
          <w:sz w:val="24"/>
          <w:szCs w:val="24"/>
        </w:rPr>
        <w:t xml:space="preserve">Ave Maria Law School </w:t>
      </w:r>
    </w:p>
    <w:p w14:paraId="3F35C7E8" w14:textId="1BD2748D" w:rsidR="003322A4" w:rsidRDefault="003322A4" w:rsidP="005637A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 xml:space="preserve">and Cardinal Stefan Wyszyński University </w:t>
      </w:r>
      <w:r w:rsidR="005637AD">
        <w:rPr>
          <w:color w:val="000000"/>
          <w:sz w:val="24"/>
          <w:szCs w:val="24"/>
        </w:rPr>
        <w:t>Conference</w:t>
      </w:r>
      <w:r>
        <w:rPr>
          <w:color w:val="000000"/>
          <w:sz w:val="24"/>
          <w:szCs w:val="24"/>
        </w:rPr>
        <w:t>, “</w:t>
      </w:r>
      <w:r w:rsidR="005637AD">
        <w:rPr>
          <w:color w:val="000000"/>
          <w:sz w:val="24"/>
          <w:szCs w:val="24"/>
        </w:rPr>
        <w:t>St. John Paul II’s Natural Law</w:t>
      </w:r>
    </w:p>
    <w:p w14:paraId="0E21806E" w14:textId="2FB6098F" w:rsidR="005637AD" w:rsidRDefault="003322A4" w:rsidP="005637A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L</w:t>
      </w:r>
      <w:r w:rsidR="005637AD">
        <w:rPr>
          <w:color w:val="000000"/>
          <w:sz w:val="24"/>
          <w:szCs w:val="24"/>
        </w:rPr>
        <w:t>egacy and International Human Rights,</w:t>
      </w:r>
      <w:r>
        <w:rPr>
          <w:color w:val="000000"/>
          <w:sz w:val="24"/>
          <w:szCs w:val="24"/>
        </w:rPr>
        <w:t xml:space="preserve">” </w:t>
      </w:r>
      <w:r w:rsidR="005637AD">
        <w:rPr>
          <w:color w:val="000000"/>
          <w:sz w:val="24"/>
          <w:szCs w:val="24"/>
        </w:rPr>
        <w:t>Warsaw, Poland (May 2022)</w:t>
      </w:r>
    </w:p>
    <w:bookmarkEnd w:id="3"/>
    <w:p w14:paraId="3648C59E" w14:textId="77777777" w:rsidR="005637AD" w:rsidRDefault="005637AD" w:rsidP="005637A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20D20715" w14:textId="77777777" w:rsidR="005637AD" w:rsidRDefault="005637AD" w:rsidP="005637A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t xml:space="preserve">Presenter, “Covid, Development, and the Importance of Freedom of Religion or Belief,” </w:t>
      </w:r>
    </w:p>
    <w:p w14:paraId="34666B73" w14:textId="77777777" w:rsidR="005637AD" w:rsidRDefault="005637AD" w:rsidP="005637A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 xml:space="preserve">African Consortium for Law and Religion Studies Annual Conference, “Law, Religion, </w:t>
      </w:r>
    </w:p>
    <w:p w14:paraId="5834E4CE" w14:textId="2D1DA9E6" w:rsidR="005637AD" w:rsidRDefault="005637AD" w:rsidP="005637AD">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Health</w:t>
      </w:r>
      <w:r w:rsidR="003322A4">
        <w:rPr>
          <w:color w:val="000000"/>
          <w:sz w:val="24"/>
          <w:szCs w:val="24"/>
        </w:rPr>
        <w:t>,</w:t>
      </w:r>
      <w:r>
        <w:rPr>
          <w:color w:val="000000"/>
          <w:sz w:val="24"/>
          <w:szCs w:val="24"/>
        </w:rPr>
        <w:t xml:space="preserve"> and Healing in Africa,” Nairobi, Kenya (May 2022)</w:t>
      </w:r>
    </w:p>
    <w:p w14:paraId="21493531" w14:textId="77777777" w:rsidR="005637AD" w:rsidRDefault="005637AD"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2AD79961" w14:textId="108A5618" w:rsidR="00296919" w:rsidRDefault="005637AD"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sidR="00296919">
        <w:rPr>
          <w:color w:val="000000"/>
          <w:sz w:val="24"/>
          <w:szCs w:val="24"/>
        </w:rPr>
        <w:t xml:space="preserve">Presenter, “International Human Rights as a Vehicle for Achieving Rural Health,” West </w:t>
      </w:r>
    </w:p>
    <w:p w14:paraId="2C23F29C"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 xml:space="preserve">Virginia Law Review Symposium, “Health in the Hills: Understanding the Impact of </w:t>
      </w:r>
    </w:p>
    <w:p w14:paraId="7A1F1260"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Health Care Law in Rural Communities,” West Virginia College of Law (February 2022)</w:t>
      </w:r>
    </w:p>
    <w:p w14:paraId="1510E690"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4469D530"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lastRenderedPageBreak/>
        <w:tab/>
        <w:t xml:space="preserve">Presenter, “The International Human Right to Health: Law and Public Health,” West Virginia </w:t>
      </w:r>
    </w:p>
    <w:p w14:paraId="2B247917"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University School of Public Health (October 2021)</w:t>
      </w:r>
    </w:p>
    <w:p w14:paraId="31463B5A"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6E5FB6EC"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t xml:space="preserve">Presenter, “Interpreting Human Rights,” West Virginia University College of Law (October </w:t>
      </w:r>
    </w:p>
    <w:p w14:paraId="68F963A8"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2021)</w:t>
      </w:r>
    </w:p>
    <w:bookmarkEnd w:id="4"/>
    <w:p w14:paraId="427121D6"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092BE79C"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t xml:space="preserve">Panelist, “Post-Covid, Ethical and Practical Challenges of the Here and Now, Reconstruction,” </w:t>
      </w:r>
    </w:p>
    <w:p w14:paraId="74610F7B"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G-20 Interfaith Forum, Bologna, Italy (September 2021)</w:t>
      </w:r>
    </w:p>
    <w:p w14:paraId="4A9BCA48" w14:textId="77777777" w:rsidR="00296919" w:rsidRDefault="00296919" w:rsidP="00296919">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5D57ED93" w14:textId="0F710CCB" w:rsidR="00C95294" w:rsidRDefault="00296919" w:rsidP="00C95294">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sidR="00C95294">
        <w:rPr>
          <w:color w:val="000000"/>
          <w:sz w:val="24"/>
          <w:szCs w:val="24"/>
        </w:rPr>
        <w:t>Panelist, “The Role of International Law in U.S. Constitutional Interpretation,” Federalist</w:t>
      </w:r>
    </w:p>
    <w:p w14:paraId="1141F5AD" w14:textId="77777777" w:rsidR="00C95294" w:rsidRDefault="00C95294" w:rsidP="00C95294">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 xml:space="preserve">Society National Student Symposium, University of Pennsylvania Carey Law School </w:t>
      </w:r>
    </w:p>
    <w:p w14:paraId="2A7A9616" w14:textId="5D981C0B" w:rsidR="00C95294" w:rsidRDefault="00C95294" w:rsidP="00C95294">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(virtual) (March 2021)</w:t>
      </w:r>
    </w:p>
    <w:p w14:paraId="2F78B760" w14:textId="451FAE7F" w:rsidR="003166B9" w:rsidRDefault="003166B9" w:rsidP="00C95294">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3EC03DDE" w14:textId="77777777" w:rsidR="003166B9" w:rsidRDefault="003166B9" w:rsidP="00C95294">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t xml:space="preserve">Presenter, “Why Religious Freedom?” and “Freedom of Religion or Belief as an International </w:t>
      </w:r>
    </w:p>
    <w:p w14:paraId="7BDB8EC1" w14:textId="77777777" w:rsidR="003166B9" w:rsidRDefault="003166B9" w:rsidP="00C95294">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 xml:space="preserve">Human Right,” Freedom of Religion or Belief as an International Human Right Training, </w:t>
      </w:r>
    </w:p>
    <w:p w14:paraId="6B76290F" w14:textId="790A8C66" w:rsidR="003166B9" w:rsidRDefault="003166B9" w:rsidP="00C95294">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Office of the Guatemalan Ombudsperson for Human Rights (March 2021)</w:t>
      </w:r>
    </w:p>
    <w:p w14:paraId="0CDB0EE2" w14:textId="77777777" w:rsidR="00C95294" w:rsidRDefault="00C95294">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7850EBF0" w14:textId="77777777" w:rsidR="00D71B2F" w:rsidRDefault="00C95294" w:rsidP="00D71B2F">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sidR="00D71B2F">
        <w:rPr>
          <w:color w:val="000000"/>
          <w:sz w:val="24"/>
          <w:szCs w:val="24"/>
        </w:rPr>
        <w:t xml:space="preserve">Presenter, “International Human Rights Law: Introduction and Issues,” Utah Office of the </w:t>
      </w:r>
    </w:p>
    <w:p w14:paraId="53784455" w14:textId="5802F2D1" w:rsidR="00D71B2F" w:rsidRDefault="00D71B2F" w:rsidP="00D71B2F">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Attorney General Annual CLE Conference (October 2020)</w:t>
      </w:r>
    </w:p>
    <w:p w14:paraId="042A11DF" w14:textId="77777777" w:rsidR="00D71B2F" w:rsidRDefault="00D71B2F" w:rsidP="00D71B2F">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7A79EB7D" w14:textId="5CFC5899" w:rsidR="00D257B1" w:rsidRDefault="00D71B2F">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sidR="0006344E">
        <w:rPr>
          <w:color w:val="000000"/>
          <w:sz w:val="24"/>
          <w:szCs w:val="24"/>
        </w:rPr>
        <w:t xml:space="preserve">Panelist, “Regulating Abuses by Religious Actors: An International Human Rights </w:t>
      </w:r>
    </w:p>
    <w:p w14:paraId="324C2494"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 xml:space="preserve">Perspective,” Law and Religious Communities in Africa Conference, Durban, South Africa </w:t>
      </w:r>
    </w:p>
    <w:p w14:paraId="2E241982"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(January 2020)</w:t>
      </w:r>
    </w:p>
    <w:p w14:paraId="39F35E9A"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488113A2"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t xml:space="preserve">Presenter, “The Missing D in U.S. Foreign Relations Law,” American Society of International </w:t>
      </w:r>
    </w:p>
    <w:p w14:paraId="1ADB17F4"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 xml:space="preserve">Law, International Law in Domestic Courts Annual Workshop, Lewis and Clark Law </w:t>
      </w:r>
    </w:p>
    <w:p w14:paraId="6232A6E8"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School (December 2019)</w:t>
      </w:r>
    </w:p>
    <w:p w14:paraId="4C3A061F"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6909A60E"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Panelist, “Reflexiones Sobre el Aporte de la Religión a la Sociedad y su Impacto en la Promoción de la Dignidad Humana,” Caribbean Law and Religion Symposium, Santo Domingo, Dominican Republic (November 2019)</w:t>
      </w:r>
    </w:p>
    <w:p w14:paraId="32345C46"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1DC4C691"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Presenter, “El Papel de la Religión y las Organizaciones Religiosas en la Ayuda Humanitaria,” Central American Religious Liberty Symposium, “Libertad Religiosa, Ayuda Humanitaria y Dignidad Humana,” Panama City, Panama (October 2019)</w:t>
      </w:r>
    </w:p>
    <w:p w14:paraId="21027A0D"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7711023C"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Presenter, “Los Beneficios de la Religión a la Sociedad Internacional, Nacional y Familiar,” Conference in the Legislative Assembly of Costa Rica, “Libertad de Creencias y Derechos Humanos de Costa Rica,” San José, Costa Rica (October 2019)</w:t>
      </w:r>
    </w:p>
    <w:p w14:paraId="628FBCDE"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3F4D8144"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Presenter, “La Religión, el Estado y el Desarrollo Internacional,” 19</w:t>
      </w:r>
      <w:r>
        <w:rPr>
          <w:color w:val="000000"/>
          <w:sz w:val="24"/>
          <w:szCs w:val="24"/>
          <w:vertAlign w:val="superscript"/>
        </w:rPr>
        <w:t>th</w:t>
      </w:r>
      <w:r>
        <w:rPr>
          <w:color w:val="000000"/>
          <w:sz w:val="24"/>
          <w:szCs w:val="24"/>
        </w:rPr>
        <w:t xml:space="preserve"> Annual Colloquium of the Latin American Religious Liberty Consortium, “Participación Política y Libertad Religiosa,” Bogotá, Colombia (October 2019)</w:t>
      </w:r>
    </w:p>
    <w:p w14:paraId="1B64E7C5"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091C30C9"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 xml:space="preserve">Panelist, “Ideas to Action,” G20 Interfaith Forum, “Peace, People, Planet: Pathways Forward,” </w:t>
      </w:r>
      <w:r>
        <w:rPr>
          <w:color w:val="000000"/>
          <w:sz w:val="24"/>
          <w:szCs w:val="24"/>
        </w:rPr>
        <w:lastRenderedPageBreak/>
        <w:t>Tokyo, Japan (June 2019)</w:t>
      </w:r>
    </w:p>
    <w:p w14:paraId="198835AF"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198049ED"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Panelist, “Federalism Strikes Back,” American Society of International Law Annual Meeting, Washington, DC (March 2019)</w:t>
      </w:r>
    </w:p>
    <w:p w14:paraId="69A0CA48"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587D2D68"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Panelist, “USAID, Faith-Based Organizations and the Environment,” African Consortium for Law and Religion Studies Annual Conference, “Law, Religion and Environment in Africa,” Gaborone, Botswana (May 2019)</w:t>
      </w:r>
    </w:p>
    <w:p w14:paraId="5543D548"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265A1794"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Presenter, “Effectiveness of International Law: An American Perspective,” University of Indonesia Law School (November 2017)</w:t>
      </w:r>
    </w:p>
    <w:p w14:paraId="69475C3C"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71AA50F8"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Presenter, “Legal Advocacy and the Rule of Law,” Ame</w:t>
      </w:r>
      <w:r w:rsidR="009E7987">
        <w:rPr>
          <w:color w:val="000000"/>
          <w:sz w:val="24"/>
          <w:szCs w:val="24"/>
        </w:rPr>
        <w:t>rican Center, Yangon, Myanmar</w:t>
      </w:r>
      <w:r>
        <w:rPr>
          <w:color w:val="000000"/>
          <w:sz w:val="24"/>
          <w:szCs w:val="24"/>
        </w:rPr>
        <w:t xml:space="preserve"> (November 2017)</w:t>
      </w:r>
    </w:p>
    <w:p w14:paraId="2DF13EDE"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1B059F65"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Commentator, Lee J. Strang, “The Original Meaning of ‘Religion’ in the First Amendment: A Test Case for Originalism’s Utilization of Corpus Linguistics,” Law and Corpus Linguistics Symposium, Brigham Young University Law School (February 2017)</w:t>
      </w:r>
    </w:p>
    <w:p w14:paraId="41C0A9E0"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1741DB75"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Commentator, Ryan M. Scoville, “Ad Hoc Diplomats,” J. Reuben Clark Law Society Faculty Conference, San Francisco, CA (January 2017)</w:t>
      </w:r>
    </w:p>
    <w:p w14:paraId="548CCC41"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3884AEA8"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Presenter, “Religion, Secularism, and Development,” International Consortium for Law and Religion Studies Conference on Freedom of/for/from/within Religion: Differing Dimensions of a Common Right?, St. Hugh’s College, Oxford (September 2016)</w:t>
      </w:r>
    </w:p>
    <w:p w14:paraId="552D4317"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44739DF3"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Presenter, “Religion and Development,” Chinese Academy of Social Sciences Forum on Dialogue Among Civilizations and Community of Common Destiny for All Mankind, Beijing, China (August 2016)</w:t>
      </w:r>
    </w:p>
    <w:p w14:paraId="227F4FE4"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0928A4CA"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Panelist, “Presidential Power to Implement Treaties,” International Law Association, American Branch, International Law Weekend-West, Brigham Young University Law School (January 2016)</w:t>
      </w:r>
    </w:p>
    <w:p w14:paraId="77468D61"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68AAC4B0"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Commentator, Harlan G. Cohen, “A Pluralist Political Question Doctrine,” American Society of International Law, International Law in Domestic Courts Workshop, University of Michigan Law School (December 2015)</w:t>
      </w:r>
    </w:p>
    <w:p w14:paraId="7A4876EA" w14:textId="77777777" w:rsidR="00D257B1" w:rsidRDefault="00D257B1">
      <w:pPr>
        <w:tabs>
          <w:tab w:val="left" w:pos="630"/>
          <w:tab w:val="left" w:pos="1080"/>
        </w:tabs>
        <w:ind w:left="630"/>
        <w:rPr>
          <w:color w:val="000000"/>
          <w:sz w:val="24"/>
          <w:szCs w:val="24"/>
        </w:rPr>
      </w:pPr>
    </w:p>
    <w:p w14:paraId="4906ED30" w14:textId="77777777" w:rsidR="00D257B1" w:rsidRDefault="0006344E">
      <w:pPr>
        <w:tabs>
          <w:tab w:val="left" w:pos="630"/>
          <w:tab w:val="left" w:pos="1080"/>
        </w:tabs>
        <w:ind w:left="630"/>
        <w:rPr>
          <w:color w:val="000000"/>
          <w:sz w:val="24"/>
          <w:szCs w:val="24"/>
        </w:rPr>
      </w:pPr>
      <w:r>
        <w:rPr>
          <w:color w:val="000000"/>
          <w:sz w:val="24"/>
          <w:szCs w:val="24"/>
        </w:rPr>
        <w:t xml:space="preserve">Moderator, “Religion, Environment and Sustainable Development,” G20 Interfaith Summit, </w:t>
      </w:r>
    </w:p>
    <w:p w14:paraId="29C61FC8" w14:textId="77777777" w:rsidR="00D257B1" w:rsidRDefault="0006344E">
      <w:pPr>
        <w:tabs>
          <w:tab w:val="left" w:pos="630"/>
          <w:tab w:val="left" w:pos="1080"/>
        </w:tabs>
        <w:ind w:left="630"/>
        <w:rPr>
          <w:color w:val="000000"/>
          <w:sz w:val="24"/>
          <w:szCs w:val="24"/>
        </w:rPr>
      </w:pPr>
      <w:r>
        <w:rPr>
          <w:color w:val="000000"/>
          <w:sz w:val="24"/>
          <w:szCs w:val="24"/>
        </w:rPr>
        <w:tab/>
        <w:t>Istanbul, Turkey (November 2015)</w:t>
      </w:r>
    </w:p>
    <w:p w14:paraId="30BE113A" w14:textId="77777777" w:rsidR="00D257B1" w:rsidRDefault="00D257B1">
      <w:pPr>
        <w:tabs>
          <w:tab w:val="left" w:pos="630"/>
          <w:tab w:val="left" w:pos="1080"/>
        </w:tabs>
        <w:ind w:left="630"/>
        <w:rPr>
          <w:color w:val="000000"/>
          <w:sz w:val="24"/>
          <w:szCs w:val="24"/>
        </w:rPr>
      </w:pPr>
    </w:p>
    <w:p w14:paraId="06A7A22F" w14:textId="77777777" w:rsidR="00D257B1" w:rsidRDefault="0006344E">
      <w:pPr>
        <w:tabs>
          <w:tab w:val="left" w:pos="630"/>
          <w:tab w:val="left" w:pos="1080"/>
        </w:tabs>
        <w:ind w:left="630"/>
        <w:rPr>
          <w:color w:val="000000"/>
          <w:sz w:val="24"/>
          <w:szCs w:val="24"/>
        </w:rPr>
      </w:pPr>
      <w:r>
        <w:rPr>
          <w:color w:val="000000"/>
          <w:sz w:val="24"/>
          <w:szCs w:val="24"/>
        </w:rPr>
        <w:t xml:space="preserve">Moderator, “International Organizations,” Religion, Law and Social Stability Symposium, </w:t>
      </w:r>
    </w:p>
    <w:p w14:paraId="68059CD2" w14:textId="77777777" w:rsidR="00D257B1" w:rsidRDefault="0006344E">
      <w:pPr>
        <w:tabs>
          <w:tab w:val="left" w:pos="630"/>
          <w:tab w:val="left" w:pos="1080"/>
        </w:tabs>
        <w:ind w:left="630"/>
        <w:rPr>
          <w:color w:val="000000"/>
          <w:sz w:val="24"/>
          <w:szCs w:val="24"/>
        </w:rPr>
      </w:pPr>
      <w:r>
        <w:rPr>
          <w:color w:val="000000"/>
          <w:sz w:val="24"/>
          <w:szCs w:val="24"/>
        </w:rPr>
        <w:tab/>
        <w:t>Brigham Young University Law School (October 2015)</w:t>
      </w:r>
    </w:p>
    <w:p w14:paraId="3A5E0386" w14:textId="77777777" w:rsidR="00D257B1" w:rsidRDefault="00D257B1">
      <w:pPr>
        <w:tabs>
          <w:tab w:val="left" w:pos="630"/>
          <w:tab w:val="left" w:pos="1080"/>
        </w:tabs>
        <w:ind w:left="630"/>
        <w:rPr>
          <w:color w:val="000000"/>
          <w:sz w:val="24"/>
          <w:szCs w:val="24"/>
        </w:rPr>
      </w:pPr>
    </w:p>
    <w:p w14:paraId="43BA0059" w14:textId="77777777" w:rsidR="00D257B1" w:rsidRDefault="0006344E">
      <w:pPr>
        <w:tabs>
          <w:tab w:val="left" w:pos="630"/>
          <w:tab w:val="left" w:pos="1080"/>
        </w:tabs>
        <w:ind w:left="630"/>
        <w:rPr>
          <w:color w:val="000000"/>
          <w:sz w:val="24"/>
          <w:szCs w:val="24"/>
        </w:rPr>
      </w:pPr>
      <w:r>
        <w:rPr>
          <w:color w:val="000000"/>
          <w:sz w:val="24"/>
          <w:szCs w:val="24"/>
        </w:rPr>
        <w:t>Panelist, “The Expansion of Presidential War Powers,” Center for Constitutional Studies</w:t>
      </w:r>
    </w:p>
    <w:p w14:paraId="51AC39E9" w14:textId="77777777" w:rsidR="00D257B1" w:rsidRDefault="0006344E">
      <w:pPr>
        <w:tabs>
          <w:tab w:val="left" w:pos="630"/>
          <w:tab w:val="left" w:pos="1080"/>
        </w:tabs>
        <w:ind w:left="630"/>
        <w:rPr>
          <w:color w:val="000000"/>
          <w:sz w:val="24"/>
          <w:szCs w:val="24"/>
        </w:rPr>
      </w:pPr>
      <w:r>
        <w:rPr>
          <w:color w:val="000000"/>
          <w:sz w:val="24"/>
          <w:szCs w:val="24"/>
        </w:rPr>
        <w:tab/>
        <w:t>Conference on Executive Power, Utah Valley University (September 2015)</w:t>
      </w:r>
    </w:p>
    <w:p w14:paraId="573688D8" w14:textId="77777777" w:rsidR="00D257B1" w:rsidRDefault="00D257B1">
      <w:pPr>
        <w:tabs>
          <w:tab w:val="left" w:pos="630"/>
          <w:tab w:val="left" w:pos="1080"/>
        </w:tabs>
        <w:ind w:left="630"/>
        <w:rPr>
          <w:color w:val="000000"/>
          <w:sz w:val="24"/>
          <w:szCs w:val="24"/>
        </w:rPr>
      </w:pPr>
    </w:p>
    <w:p w14:paraId="622CA135" w14:textId="77777777" w:rsidR="00D257B1" w:rsidRDefault="0006344E">
      <w:pPr>
        <w:tabs>
          <w:tab w:val="left" w:pos="630"/>
          <w:tab w:val="left" w:pos="1080"/>
        </w:tabs>
        <w:ind w:left="630"/>
        <w:rPr>
          <w:color w:val="000000"/>
          <w:sz w:val="24"/>
          <w:szCs w:val="24"/>
        </w:rPr>
      </w:pPr>
      <w:r>
        <w:rPr>
          <w:color w:val="000000"/>
          <w:sz w:val="24"/>
          <w:szCs w:val="24"/>
        </w:rPr>
        <w:t xml:space="preserve">Guest Blogger, “A Presumption Against Authorization in the Iran Nuclear Agreement Review </w:t>
      </w:r>
    </w:p>
    <w:p w14:paraId="653146D1" w14:textId="77777777" w:rsidR="00D257B1" w:rsidRDefault="0006344E">
      <w:pPr>
        <w:tabs>
          <w:tab w:val="left" w:pos="630"/>
          <w:tab w:val="left" w:pos="1080"/>
        </w:tabs>
        <w:ind w:left="630"/>
        <w:rPr>
          <w:color w:val="000000"/>
          <w:sz w:val="24"/>
          <w:szCs w:val="24"/>
        </w:rPr>
      </w:pPr>
      <w:r>
        <w:rPr>
          <w:color w:val="000000"/>
          <w:sz w:val="24"/>
          <w:szCs w:val="24"/>
        </w:rPr>
        <w:tab/>
        <w:t>Act,” Opinio Juris Blog (September 2015)</w:t>
      </w:r>
    </w:p>
    <w:p w14:paraId="2E76B497" w14:textId="77777777" w:rsidR="00D257B1" w:rsidRDefault="00D257B1">
      <w:pPr>
        <w:tabs>
          <w:tab w:val="left" w:pos="630"/>
          <w:tab w:val="left" w:pos="1080"/>
        </w:tabs>
        <w:ind w:left="630"/>
        <w:rPr>
          <w:color w:val="000000"/>
          <w:sz w:val="24"/>
          <w:szCs w:val="24"/>
        </w:rPr>
      </w:pPr>
    </w:p>
    <w:p w14:paraId="1AFAD794" w14:textId="77777777" w:rsidR="00D257B1" w:rsidRDefault="0006344E">
      <w:pPr>
        <w:tabs>
          <w:tab w:val="left" w:pos="630"/>
          <w:tab w:val="left" w:pos="1080"/>
        </w:tabs>
        <w:ind w:left="630"/>
        <w:rPr>
          <w:color w:val="000000"/>
          <w:sz w:val="24"/>
          <w:szCs w:val="24"/>
        </w:rPr>
      </w:pPr>
      <w:r>
        <w:rPr>
          <w:color w:val="000000"/>
          <w:sz w:val="24"/>
          <w:szCs w:val="24"/>
        </w:rPr>
        <w:t xml:space="preserve">Presenter, “Constitutional Discretion to Violate International Law,” Midwest Political Science </w:t>
      </w:r>
    </w:p>
    <w:p w14:paraId="242D10A0" w14:textId="77777777" w:rsidR="00D257B1" w:rsidRDefault="0006344E">
      <w:pPr>
        <w:tabs>
          <w:tab w:val="left" w:pos="630"/>
          <w:tab w:val="left" w:pos="1080"/>
        </w:tabs>
        <w:ind w:left="630"/>
        <w:rPr>
          <w:color w:val="000000"/>
          <w:sz w:val="24"/>
          <w:szCs w:val="24"/>
        </w:rPr>
      </w:pPr>
      <w:r>
        <w:rPr>
          <w:color w:val="000000"/>
          <w:sz w:val="24"/>
          <w:szCs w:val="24"/>
        </w:rPr>
        <w:tab/>
        <w:t>Association Annual Meeting, Chicago, IL (April 2015)</w:t>
      </w:r>
    </w:p>
    <w:p w14:paraId="6FE38504" w14:textId="77777777" w:rsidR="00D257B1" w:rsidRDefault="00D257B1">
      <w:pPr>
        <w:tabs>
          <w:tab w:val="left" w:pos="630"/>
          <w:tab w:val="left" w:pos="1080"/>
        </w:tabs>
        <w:ind w:left="630"/>
        <w:rPr>
          <w:color w:val="000000"/>
          <w:sz w:val="24"/>
          <w:szCs w:val="24"/>
        </w:rPr>
      </w:pPr>
    </w:p>
    <w:p w14:paraId="0672E1D1" w14:textId="77777777" w:rsidR="00D257B1" w:rsidRDefault="0006344E">
      <w:pPr>
        <w:tabs>
          <w:tab w:val="left" w:pos="630"/>
          <w:tab w:val="left" w:pos="1080"/>
        </w:tabs>
        <w:ind w:left="630"/>
        <w:rPr>
          <w:color w:val="000000"/>
          <w:sz w:val="24"/>
          <w:szCs w:val="24"/>
        </w:rPr>
      </w:pPr>
      <w:r>
        <w:rPr>
          <w:color w:val="000000"/>
          <w:sz w:val="24"/>
          <w:szCs w:val="24"/>
        </w:rPr>
        <w:t>Moderator, “Foreign Relations Law in the Roberts Court: The First Decade,” American Society</w:t>
      </w:r>
    </w:p>
    <w:p w14:paraId="004DD00B" w14:textId="77777777" w:rsidR="00D257B1" w:rsidRDefault="0006344E">
      <w:pPr>
        <w:tabs>
          <w:tab w:val="left" w:pos="630"/>
          <w:tab w:val="left" w:pos="1080"/>
        </w:tabs>
        <w:ind w:left="630"/>
        <w:rPr>
          <w:color w:val="000000"/>
          <w:sz w:val="24"/>
          <w:szCs w:val="24"/>
        </w:rPr>
      </w:pPr>
      <w:r>
        <w:rPr>
          <w:color w:val="000000"/>
          <w:sz w:val="24"/>
          <w:szCs w:val="24"/>
        </w:rPr>
        <w:tab/>
        <w:t>of International Law Annual Meeting, Washington, DC (April 2015)</w:t>
      </w:r>
    </w:p>
    <w:p w14:paraId="4432E38D" w14:textId="77777777" w:rsidR="00D257B1" w:rsidRDefault="00D257B1">
      <w:pPr>
        <w:tabs>
          <w:tab w:val="left" w:pos="630"/>
          <w:tab w:val="left" w:pos="1080"/>
        </w:tabs>
        <w:ind w:left="630"/>
        <w:rPr>
          <w:color w:val="000000"/>
          <w:sz w:val="24"/>
          <w:szCs w:val="24"/>
        </w:rPr>
      </w:pPr>
    </w:p>
    <w:p w14:paraId="6F5082D8" w14:textId="77777777" w:rsidR="00D257B1" w:rsidRDefault="0006344E">
      <w:pPr>
        <w:tabs>
          <w:tab w:val="left" w:pos="630"/>
          <w:tab w:val="left" w:pos="1080"/>
        </w:tabs>
        <w:ind w:left="630"/>
        <w:rPr>
          <w:color w:val="000000"/>
          <w:sz w:val="24"/>
          <w:szCs w:val="24"/>
        </w:rPr>
      </w:pPr>
      <w:r>
        <w:rPr>
          <w:color w:val="000000"/>
          <w:sz w:val="24"/>
          <w:szCs w:val="24"/>
        </w:rPr>
        <w:t xml:space="preserve">Presenter, “National Discretion to Violate International Law,” Human Rights Colloquium, </w:t>
      </w:r>
    </w:p>
    <w:p w14:paraId="7EB892E6" w14:textId="77777777" w:rsidR="00D257B1" w:rsidRDefault="0006344E">
      <w:pPr>
        <w:tabs>
          <w:tab w:val="left" w:pos="630"/>
          <w:tab w:val="left" w:pos="1080"/>
        </w:tabs>
        <w:ind w:left="630"/>
        <w:rPr>
          <w:color w:val="000000"/>
          <w:sz w:val="24"/>
          <w:szCs w:val="24"/>
        </w:rPr>
      </w:pPr>
      <w:r>
        <w:rPr>
          <w:color w:val="000000"/>
          <w:sz w:val="24"/>
          <w:szCs w:val="24"/>
        </w:rPr>
        <w:tab/>
        <w:t>Georgetown University Law Center (March 2015)</w:t>
      </w:r>
    </w:p>
    <w:p w14:paraId="09E87A45" w14:textId="77777777" w:rsidR="00D257B1" w:rsidRDefault="00D257B1">
      <w:pPr>
        <w:tabs>
          <w:tab w:val="left" w:pos="630"/>
          <w:tab w:val="left" w:pos="1080"/>
        </w:tabs>
        <w:ind w:firstLine="630"/>
        <w:rPr>
          <w:color w:val="000000"/>
          <w:sz w:val="24"/>
          <w:szCs w:val="24"/>
        </w:rPr>
      </w:pPr>
    </w:p>
    <w:p w14:paraId="36A74E28" w14:textId="77777777" w:rsidR="00D257B1" w:rsidRDefault="0006344E">
      <w:pPr>
        <w:tabs>
          <w:tab w:val="left" w:pos="630"/>
          <w:tab w:val="left" w:pos="1080"/>
        </w:tabs>
        <w:ind w:left="630"/>
        <w:rPr>
          <w:color w:val="222222"/>
          <w:sz w:val="24"/>
          <w:szCs w:val="24"/>
          <w:highlight w:val="white"/>
        </w:rPr>
      </w:pPr>
      <w:r>
        <w:rPr>
          <w:color w:val="000000"/>
          <w:sz w:val="24"/>
          <w:szCs w:val="24"/>
        </w:rPr>
        <w:t xml:space="preserve">Presenter, “Constitutional Discretion to Violate International Law,” </w:t>
      </w:r>
      <w:r>
        <w:rPr>
          <w:color w:val="222222"/>
          <w:sz w:val="24"/>
          <w:szCs w:val="24"/>
          <w:highlight w:val="white"/>
        </w:rPr>
        <w:t xml:space="preserve">Sixth Annual Hugh and </w:t>
      </w:r>
    </w:p>
    <w:p w14:paraId="4B6E2B00" w14:textId="77777777" w:rsidR="00D257B1" w:rsidRDefault="0006344E">
      <w:pPr>
        <w:tabs>
          <w:tab w:val="left" w:pos="630"/>
          <w:tab w:val="left" w:pos="1080"/>
        </w:tabs>
        <w:ind w:left="630"/>
        <w:rPr>
          <w:color w:val="222222"/>
          <w:sz w:val="24"/>
          <w:szCs w:val="24"/>
          <w:highlight w:val="white"/>
        </w:rPr>
      </w:pPr>
      <w:r>
        <w:rPr>
          <w:color w:val="222222"/>
          <w:sz w:val="24"/>
          <w:szCs w:val="24"/>
          <w:highlight w:val="white"/>
        </w:rPr>
        <w:tab/>
        <w:t xml:space="preserve">Hazel Darling Foundation Originalism Works-in-Progress Conference, University of San </w:t>
      </w:r>
    </w:p>
    <w:p w14:paraId="5C746A00" w14:textId="77777777" w:rsidR="00D257B1" w:rsidRDefault="0006344E">
      <w:pPr>
        <w:tabs>
          <w:tab w:val="left" w:pos="630"/>
          <w:tab w:val="left" w:pos="1080"/>
        </w:tabs>
        <w:ind w:left="630"/>
        <w:rPr>
          <w:color w:val="222222"/>
          <w:sz w:val="24"/>
          <w:szCs w:val="24"/>
          <w:highlight w:val="white"/>
        </w:rPr>
      </w:pPr>
      <w:r>
        <w:rPr>
          <w:color w:val="222222"/>
          <w:sz w:val="24"/>
          <w:szCs w:val="24"/>
          <w:highlight w:val="white"/>
        </w:rPr>
        <w:tab/>
        <w:t>Diego Law School (February 2015)</w:t>
      </w:r>
    </w:p>
    <w:p w14:paraId="79137B61" w14:textId="77777777" w:rsidR="00D257B1" w:rsidRDefault="00D257B1">
      <w:pPr>
        <w:tabs>
          <w:tab w:val="left" w:pos="630"/>
          <w:tab w:val="left" w:pos="1080"/>
        </w:tabs>
        <w:ind w:firstLine="630"/>
        <w:rPr>
          <w:color w:val="222222"/>
          <w:sz w:val="24"/>
          <w:szCs w:val="24"/>
          <w:highlight w:val="white"/>
        </w:rPr>
      </w:pPr>
    </w:p>
    <w:p w14:paraId="7B714254" w14:textId="77777777" w:rsidR="00D257B1" w:rsidRDefault="0006344E">
      <w:pPr>
        <w:tabs>
          <w:tab w:val="left" w:pos="630"/>
          <w:tab w:val="left" w:pos="1080"/>
        </w:tabs>
        <w:ind w:firstLine="630"/>
        <w:rPr>
          <w:sz w:val="24"/>
          <w:szCs w:val="24"/>
        </w:rPr>
      </w:pPr>
      <w:r>
        <w:rPr>
          <w:color w:val="222222"/>
          <w:sz w:val="24"/>
          <w:szCs w:val="24"/>
          <w:highlight w:val="white"/>
        </w:rPr>
        <w:t>Presenter, “Treaties and the Presumption Against Preemption,”</w:t>
      </w:r>
      <w:r>
        <w:rPr>
          <w:sz w:val="24"/>
          <w:szCs w:val="24"/>
        </w:rPr>
        <w:t xml:space="preserve"> Brigham Young </w:t>
      </w:r>
    </w:p>
    <w:p w14:paraId="430A87BA" w14:textId="77777777" w:rsidR="00D257B1" w:rsidRDefault="0006344E">
      <w:pPr>
        <w:tabs>
          <w:tab w:val="left" w:pos="630"/>
          <w:tab w:val="left" w:pos="1080"/>
        </w:tabs>
        <w:ind w:firstLine="630"/>
        <w:rPr>
          <w:sz w:val="24"/>
          <w:szCs w:val="24"/>
        </w:rPr>
      </w:pPr>
      <w:r>
        <w:rPr>
          <w:sz w:val="24"/>
          <w:szCs w:val="24"/>
        </w:rPr>
        <w:tab/>
        <w:t xml:space="preserve">University Law Review Symposium, “Treaty Law and the Restatement (Fourth) of the </w:t>
      </w:r>
    </w:p>
    <w:p w14:paraId="0605C41D" w14:textId="77777777" w:rsidR="00D257B1" w:rsidRDefault="0006344E">
      <w:pPr>
        <w:tabs>
          <w:tab w:val="left" w:pos="630"/>
          <w:tab w:val="left" w:pos="1080"/>
        </w:tabs>
        <w:ind w:firstLine="630"/>
        <w:rPr>
          <w:color w:val="222222"/>
          <w:sz w:val="24"/>
          <w:szCs w:val="24"/>
          <w:highlight w:val="white"/>
        </w:rPr>
      </w:pPr>
      <w:r>
        <w:rPr>
          <w:sz w:val="24"/>
          <w:szCs w:val="24"/>
        </w:rPr>
        <w:tab/>
        <w:t>Foreign Relations Law of the United States” (January 2015)</w:t>
      </w:r>
    </w:p>
    <w:p w14:paraId="26414256" w14:textId="77777777" w:rsidR="00D257B1" w:rsidRDefault="00D257B1">
      <w:pPr>
        <w:tabs>
          <w:tab w:val="left" w:pos="630"/>
          <w:tab w:val="left" w:pos="1080"/>
        </w:tabs>
        <w:ind w:left="1080" w:firstLine="630"/>
        <w:rPr>
          <w:color w:val="222222"/>
          <w:sz w:val="24"/>
          <w:szCs w:val="24"/>
          <w:highlight w:val="white"/>
        </w:rPr>
      </w:pPr>
    </w:p>
    <w:p w14:paraId="309AA0C1" w14:textId="77777777" w:rsidR="00D257B1" w:rsidRDefault="0006344E">
      <w:pPr>
        <w:tabs>
          <w:tab w:val="left" w:pos="630"/>
          <w:tab w:val="left" w:pos="1080"/>
        </w:tabs>
        <w:ind w:firstLine="630"/>
        <w:rPr>
          <w:color w:val="000000"/>
          <w:sz w:val="24"/>
          <w:szCs w:val="24"/>
        </w:rPr>
      </w:pPr>
      <w:r>
        <w:rPr>
          <w:color w:val="000000"/>
          <w:sz w:val="24"/>
          <w:szCs w:val="24"/>
        </w:rPr>
        <w:t xml:space="preserve">Commentator, Peter B. “Bo” Rutledge, “Bauman’s Legacy,” Transnational Litigation </w:t>
      </w:r>
    </w:p>
    <w:p w14:paraId="3715D8D7" w14:textId="77777777" w:rsidR="00D257B1" w:rsidRDefault="0006344E">
      <w:pPr>
        <w:tabs>
          <w:tab w:val="left" w:pos="630"/>
          <w:tab w:val="left" w:pos="1080"/>
        </w:tabs>
        <w:ind w:firstLine="630"/>
        <w:rPr>
          <w:color w:val="000000"/>
          <w:sz w:val="24"/>
          <w:szCs w:val="24"/>
        </w:rPr>
      </w:pPr>
      <w:r>
        <w:rPr>
          <w:color w:val="000000"/>
          <w:sz w:val="24"/>
          <w:szCs w:val="24"/>
        </w:rPr>
        <w:tab/>
        <w:t>Workshop, Pepperdine Law School (October 2014)</w:t>
      </w:r>
    </w:p>
    <w:p w14:paraId="5C2C89F1" w14:textId="77777777" w:rsidR="00D257B1" w:rsidRDefault="00D257B1">
      <w:pPr>
        <w:tabs>
          <w:tab w:val="left" w:pos="630"/>
          <w:tab w:val="left" w:pos="1080"/>
        </w:tabs>
        <w:ind w:firstLine="630"/>
        <w:rPr>
          <w:color w:val="000000"/>
          <w:sz w:val="24"/>
          <w:szCs w:val="24"/>
        </w:rPr>
      </w:pPr>
    </w:p>
    <w:p w14:paraId="33B4DA96" w14:textId="77777777" w:rsidR="00D257B1" w:rsidRDefault="0006344E">
      <w:pPr>
        <w:tabs>
          <w:tab w:val="left" w:pos="630"/>
          <w:tab w:val="left" w:pos="1080"/>
        </w:tabs>
        <w:ind w:firstLine="630"/>
        <w:rPr>
          <w:color w:val="000000"/>
          <w:sz w:val="24"/>
          <w:szCs w:val="24"/>
        </w:rPr>
      </w:pPr>
      <w:r>
        <w:rPr>
          <w:color w:val="000000"/>
          <w:sz w:val="24"/>
          <w:szCs w:val="24"/>
        </w:rPr>
        <w:t xml:space="preserve">Moderator, “International Protection of Religious Autonomy and Accommodation of Religion </w:t>
      </w:r>
    </w:p>
    <w:p w14:paraId="3C3285E2" w14:textId="77777777" w:rsidR="00D257B1" w:rsidRDefault="0006344E">
      <w:pPr>
        <w:tabs>
          <w:tab w:val="left" w:pos="630"/>
          <w:tab w:val="left" w:pos="1080"/>
        </w:tabs>
        <w:ind w:firstLine="630"/>
        <w:rPr>
          <w:color w:val="000000"/>
          <w:sz w:val="24"/>
          <w:szCs w:val="24"/>
        </w:rPr>
      </w:pPr>
      <w:r>
        <w:rPr>
          <w:color w:val="000000"/>
          <w:sz w:val="24"/>
          <w:szCs w:val="24"/>
        </w:rPr>
        <w:tab/>
        <w:t xml:space="preserve">in the Workplace,” Brigham Young University Law School International Center for Law </w:t>
      </w:r>
    </w:p>
    <w:p w14:paraId="7946FD53" w14:textId="77777777" w:rsidR="00D257B1" w:rsidRDefault="0006344E">
      <w:pPr>
        <w:tabs>
          <w:tab w:val="left" w:pos="630"/>
          <w:tab w:val="left" w:pos="1080"/>
        </w:tabs>
        <w:ind w:firstLine="630"/>
        <w:rPr>
          <w:color w:val="000000"/>
          <w:sz w:val="24"/>
          <w:szCs w:val="24"/>
        </w:rPr>
      </w:pPr>
      <w:r>
        <w:rPr>
          <w:color w:val="000000"/>
          <w:sz w:val="24"/>
          <w:szCs w:val="24"/>
        </w:rPr>
        <w:tab/>
        <w:t xml:space="preserve">and Religion Studies CLE Conference, “Religious Freedom in a Secular World” (July </w:t>
      </w:r>
    </w:p>
    <w:p w14:paraId="33714B45" w14:textId="77777777" w:rsidR="00D257B1" w:rsidRDefault="0006344E">
      <w:pPr>
        <w:tabs>
          <w:tab w:val="left" w:pos="630"/>
          <w:tab w:val="left" w:pos="1080"/>
        </w:tabs>
        <w:ind w:firstLine="630"/>
        <w:rPr>
          <w:color w:val="000000"/>
          <w:sz w:val="24"/>
          <w:szCs w:val="24"/>
        </w:rPr>
      </w:pPr>
      <w:r>
        <w:rPr>
          <w:color w:val="000000"/>
          <w:sz w:val="24"/>
          <w:szCs w:val="24"/>
        </w:rPr>
        <w:tab/>
        <w:t>2014)</w:t>
      </w:r>
    </w:p>
    <w:p w14:paraId="1C61621F" w14:textId="77777777" w:rsidR="00D257B1" w:rsidRDefault="00D257B1">
      <w:pPr>
        <w:tabs>
          <w:tab w:val="left" w:pos="630"/>
          <w:tab w:val="left" w:pos="1080"/>
        </w:tabs>
        <w:ind w:firstLine="630"/>
        <w:rPr>
          <w:color w:val="000000"/>
          <w:sz w:val="24"/>
          <w:szCs w:val="24"/>
        </w:rPr>
      </w:pPr>
    </w:p>
    <w:p w14:paraId="5EFE00BF" w14:textId="77777777" w:rsidR="00D257B1" w:rsidRDefault="0006344E">
      <w:pPr>
        <w:pBdr>
          <w:top w:val="nil"/>
          <w:left w:val="nil"/>
          <w:bottom w:val="nil"/>
          <w:right w:val="nil"/>
          <w:between w:val="nil"/>
        </w:pBdr>
        <w:shd w:val="clear" w:color="auto" w:fill="FFFFFF"/>
        <w:tabs>
          <w:tab w:val="left" w:pos="630"/>
          <w:tab w:val="left" w:pos="1080"/>
        </w:tabs>
        <w:ind w:firstLine="630"/>
        <w:rPr>
          <w:color w:val="000000"/>
          <w:sz w:val="24"/>
          <w:szCs w:val="24"/>
        </w:rPr>
      </w:pPr>
      <w:r>
        <w:rPr>
          <w:color w:val="000000"/>
          <w:sz w:val="24"/>
          <w:szCs w:val="24"/>
        </w:rPr>
        <w:t xml:space="preserve">Presenter, “Taking Cues from Congress: Judicial Review, Congressional Authorization, and the </w:t>
      </w:r>
    </w:p>
    <w:p w14:paraId="516F9626" w14:textId="77777777" w:rsidR="00D257B1" w:rsidRDefault="0006344E">
      <w:pPr>
        <w:pBdr>
          <w:top w:val="nil"/>
          <w:left w:val="nil"/>
          <w:bottom w:val="nil"/>
          <w:right w:val="nil"/>
          <w:between w:val="nil"/>
        </w:pBdr>
        <w:shd w:val="clear" w:color="auto" w:fill="FFFFFF"/>
        <w:tabs>
          <w:tab w:val="left" w:pos="630"/>
          <w:tab w:val="left" w:pos="1080"/>
        </w:tabs>
        <w:ind w:firstLine="630"/>
        <w:rPr>
          <w:color w:val="000000"/>
          <w:sz w:val="24"/>
          <w:szCs w:val="24"/>
        </w:rPr>
      </w:pPr>
      <w:r>
        <w:rPr>
          <w:color w:val="000000"/>
          <w:sz w:val="24"/>
          <w:szCs w:val="24"/>
        </w:rPr>
        <w:tab/>
        <w:t xml:space="preserve">Expansion of Presidential Power,” American Society of International Law, International </w:t>
      </w:r>
    </w:p>
    <w:p w14:paraId="40E005D3" w14:textId="77777777" w:rsidR="00D257B1" w:rsidRDefault="0006344E">
      <w:pPr>
        <w:pBdr>
          <w:top w:val="nil"/>
          <w:left w:val="nil"/>
          <w:bottom w:val="nil"/>
          <w:right w:val="nil"/>
          <w:between w:val="nil"/>
        </w:pBdr>
        <w:shd w:val="clear" w:color="auto" w:fill="FFFFFF"/>
        <w:tabs>
          <w:tab w:val="left" w:pos="630"/>
          <w:tab w:val="left" w:pos="1080"/>
        </w:tabs>
        <w:ind w:firstLine="630"/>
        <w:rPr>
          <w:color w:val="000000"/>
          <w:sz w:val="24"/>
          <w:szCs w:val="24"/>
        </w:rPr>
      </w:pPr>
      <w:r>
        <w:rPr>
          <w:color w:val="000000"/>
          <w:sz w:val="24"/>
          <w:szCs w:val="24"/>
        </w:rPr>
        <w:tab/>
        <w:t>Law in Domestic Courts Interest Group Video Workshop (June 2014)</w:t>
      </w:r>
    </w:p>
    <w:p w14:paraId="6D4C3735" w14:textId="77777777" w:rsidR="00D257B1" w:rsidRDefault="00D257B1">
      <w:pPr>
        <w:pBdr>
          <w:top w:val="nil"/>
          <w:left w:val="nil"/>
          <w:bottom w:val="nil"/>
          <w:right w:val="nil"/>
          <w:between w:val="nil"/>
        </w:pBdr>
        <w:shd w:val="clear" w:color="auto" w:fill="FFFFFF"/>
        <w:tabs>
          <w:tab w:val="left" w:pos="630"/>
          <w:tab w:val="left" w:pos="1080"/>
        </w:tabs>
        <w:ind w:firstLine="630"/>
        <w:rPr>
          <w:color w:val="000000"/>
          <w:sz w:val="24"/>
          <w:szCs w:val="24"/>
        </w:rPr>
      </w:pPr>
    </w:p>
    <w:p w14:paraId="1FEED801" w14:textId="77777777" w:rsidR="00D257B1" w:rsidRDefault="0006344E">
      <w:pPr>
        <w:pBdr>
          <w:top w:val="nil"/>
          <w:left w:val="nil"/>
          <w:bottom w:val="nil"/>
          <w:right w:val="nil"/>
          <w:between w:val="nil"/>
        </w:pBdr>
        <w:shd w:val="clear" w:color="auto" w:fill="FFFFFF"/>
        <w:tabs>
          <w:tab w:val="left" w:pos="630"/>
          <w:tab w:val="left" w:pos="1080"/>
        </w:tabs>
        <w:ind w:firstLine="630"/>
        <w:rPr>
          <w:color w:val="000000"/>
          <w:sz w:val="24"/>
          <w:szCs w:val="24"/>
        </w:rPr>
      </w:pPr>
      <w:r>
        <w:rPr>
          <w:color w:val="000000"/>
          <w:sz w:val="24"/>
          <w:szCs w:val="24"/>
        </w:rPr>
        <w:t xml:space="preserve">Presenter, “Taking Cues from Congress: Judicial Review, Congressional Authorization, and the </w:t>
      </w:r>
    </w:p>
    <w:p w14:paraId="28E159A2" w14:textId="77777777" w:rsidR="00D257B1" w:rsidRDefault="0006344E">
      <w:pPr>
        <w:pBdr>
          <w:top w:val="nil"/>
          <w:left w:val="nil"/>
          <w:bottom w:val="nil"/>
          <w:right w:val="nil"/>
          <w:between w:val="nil"/>
        </w:pBdr>
        <w:shd w:val="clear" w:color="auto" w:fill="FFFFFF"/>
        <w:tabs>
          <w:tab w:val="left" w:pos="630"/>
          <w:tab w:val="left" w:pos="1080"/>
        </w:tabs>
        <w:ind w:firstLine="630"/>
        <w:rPr>
          <w:color w:val="000000"/>
          <w:sz w:val="24"/>
          <w:szCs w:val="24"/>
        </w:rPr>
      </w:pPr>
      <w:r>
        <w:rPr>
          <w:color w:val="000000"/>
          <w:sz w:val="24"/>
          <w:szCs w:val="24"/>
        </w:rPr>
        <w:tab/>
        <w:t>Expansion of Presidential Power,” University of Kentucky College of Law Faculty Works-</w:t>
      </w:r>
    </w:p>
    <w:p w14:paraId="68386953" w14:textId="77777777" w:rsidR="00D257B1" w:rsidRDefault="0006344E">
      <w:pPr>
        <w:pBdr>
          <w:top w:val="nil"/>
          <w:left w:val="nil"/>
          <w:bottom w:val="nil"/>
          <w:right w:val="nil"/>
          <w:between w:val="nil"/>
        </w:pBdr>
        <w:shd w:val="clear" w:color="auto" w:fill="FFFFFF"/>
        <w:tabs>
          <w:tab w:val="left" w:pos="630"/>
          <w:tab w:val="left" w:pos="1080"/>
        </w:tabs>
        <w:ind w:firstLine="630"/>
        <w:rPr>
          <w:color w:val="000000"/>
          <w:sz w:val="24"/>
          <w:szCs w:val="24"/>
        </w:rPr>
      </w:pPr>
      <w:r>
        <w:rPr>
          <w:color w:val="000000"/>
          <w:sz w:val="24"/>
          <w:szCs w:val="24"/>
        </w:rPr>
        <w:tab/>
        <w:t>in-Progress Series (February 2014)</w:t>
      </w:r>
    </w:p>
    <w:p w14:paraId="572D8E4F" w14:textId="77777777" w:rsidR="00D257B1" w:rsidRDefault="00D257B1">
      <w:pPr>
        <w:pBdr>
          <w:top w:val="nil"/>
          <w:left w:val="nil"/>
          <w:bottom w:val="nil"/>
          <w:right w:val="nil"/>
          <w:between w:val="nil"/>
        </w:pBdr>
        <w:shd w:val="clear" w:color="auto" w:fill="FFFFFF"/>
        <w:tabs>
          <w:tab w:val="left" w:pos="630"/>
          <w:tab w:val="left" w:pos="1080"/>
        </w:tabs>
        <w:ind w:firstLine="630"/>
        <w:rPr>
          <w:color w:val="000000"/>
          <w:sz w:val="24"/>
          <w:szCs w:val="24"/>
        </w:rPr>
      </w:pPr>
    </w:p>
    <w:p w14:paraId="09B961E4" w14:textId="77777777" w:rsidR="00D257B1" w:rsidRDefault="0006344E">
      <w:pPr>
        <w:tabs>
          <w:tab w:val="left" w:pos="630"/>
          <w:tab w:val="left" w:pos="1080"/>
        </w:tabs>
        <w:ind w:firstLine="630"/>
        <w:rPr>
          <w:color w:val="000000"/>
          <w:sz w:val="24"/>
          <w:szCs w:val="24"/>
        </w:rPr>
      </w:pPr>
      <w:r>
        <w:rPr>
          <w:color w:val="000000"/>
          <w:sz w:val="24"/>
          <w:szCs w:val="24"/>
        </w:rPr>
        <w:t xml:space="preserve">Commentator, Online Symposium Reviewing Curtis A. Bradley, International Law in the U.S. </w:t>
      </w:r>
    </w:p>
    <w:p w14:paraId="27ED1E9A" w14:textId="77777777" w:rsidR="00D257B1" w:rsidRDefault="0006344E">
      <w:pPr>
        <w:tabs>
          <w:tab w:val="left" w:pos="630"/>
          <w:tab w:val="left" w:pos="1080"/>
        </w:tabs>
        <w:ind w:firstLine="630"/>
        <w:rPr>
          <w:color w:val="000000"/>
          <w:sz w:val="24"/>
          <w:szCs w:val="24"/>
        </w:rPr>
      </w:pPr>
      <w:r>
        <w:rPr>
          <w:color w:val="000000"/>
          <w:sz w:val="24"/>
          <w:szCs w:val="24"/>
        </w:rPr>
        <w:tab/>
        <w:t>Legal System, Opinio Juris Blog (March 2013)</w:t>
      </w:r>
    </w:p>
    <w:p w14:paraId="4EBBCB51" w14:textId="77777777" w:rsidR="00D257B1" w:rsidRDefault="00D257B1">
      <w:pPr>
        <w:tabs>
          <w:tab w:val="left" w:pos="630"/>
          <w:tab w:val="left" w:pos="1080"/>
        </w:tabs>
        <w:ind w:firstLine="630"/>
        <w:rPr>
          <w:color w:val="000000"/>
          <w:sz w:val="24"/>
          <w:szCs w:val="24"/>
        </w:rPr>
      </w:pPr>
    </w:p>
    <w:p w14:paraId="1573C64F" w14:textId="77777777" w:rsidR="00D257B1" w:rsidRDefault="0006344E">
      <w:pPr>
        <w:tabs>
          <w:tab w:val="left" w:pos="630"/>
          <w:tab w:val="left" w:pos="1080"/>
        </w:tabs>
        <w:ind w:firstLine="630"/>
        <w:rPr>
          <w:sz w:val="24"/>
          <w:szCs w:val="24"/>
        </w:rPr>
      </w:pPr>
      <w:r>
        <w:rPr>
          <w:color w:val="000000"/>
          <w:sz w:val="24"/>
          <w:szCs w:val="24"/>
        </w:rPr>
        <w:t>Commentator, “</w:t>
      </w:r>
      <w:r>
        <w:rPr>
          <w:sz w:val="24"/>
          <w:szCs w:val="24"/>
        </w:rPr>
        <w:t xml:space="preserve">Federalism/Discretion Panel,” 2013 Brigham Young University Law Review </w:t>
      </w:r>
    </w:p>
    <w:p w14:paraId="158B7D0C" w14:textId="77777777" w:rsidR="00D257B1" w:rsidRDefault="0006344E">
      <w:pPr>
        <w:tabs>
          <w:tab w:val="left" w:pos="630"/>
          <w:tab w:val="left" w:pos="1080"/>
        </w:tabs>
        <w:ind w:firstLine="630"/>
        <w:rPr>
          <w:sz w:val="24"/>
          <w:szCs w:val="24"/>
        </w:rPr>
      </w:pPr>
      <w:r>
        <w:rPr>
          <w:sz w:val="24"/>
          <w:szCs w:val="24"/>
        </w:rPr>
        <w:tab/>
        <w:t xml:space="preserve">Symposium, “Discretion and Deference: Immigrants, Citizens, and the Law” (January </w:t>
      </w:r>
    </w:p>
    <w:p w14:paraId="2348FF9E" w14:textId="77777777" w:rsidR="00D257B1" w:rsidRDefault="0006344E">
      <w:pPr>
        <w:tabs>
          <w:tab w:val="left" w:pos="630"/>
          <w:tab w:val="left" w:pos="1080"/>
        </w:tabs>
        <w:ind w:firstLine="630"/>
        <w:rPr>
          <w:sz w:val="24"/>
          <w:szCs w:val="24"/>
        </w:rPr>
      </w:pPr>
      <w:r>
        <w:rPr>
          <w:sz w:val="24"/>
          <w:szCs w:val="24"/>
        </w:rPr>
        <w:tab/>
        <w:t>2013)</w:t>
      </w:r>
    </w:p>
    <w:p w14:paraId="42830419"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374119A9"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t xml:space="preserve">Presenter, “Dismantling the One Voice Doctrine,” American Society of International Law, </w:t>
      </w:r>
    </w:p>
    <w:p w14:paraId="5782356B"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lastRenderedPageBreak/>
        <w:tab/>
      </w:r>
      <w:r>
        <w:rPr>
          <w:color w:val="000000"/>
          <w:sz w:val="24"/>
          <w:szCs w:val="24"/>
        </w:rPr>
        <w:tab/>
        <w:t xml:space="preserve">International Law in Domestic Courts Annual Workshop, Duke Law School (December </w:t>
      </w:r>
    </w:p>
    <w:p w14:paraId="39483F96"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Pr>
          <w:color w:val="000000"/>
          <w:sz w:val="24"/>
          <w:szCs w:val="24"/>
        </w:rPr>
        <w:tab/>
        <w:t>2012)</w:t>
      </w:r>
    </w:p>
    <w:p w14:paraId="23BC1EAF"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02F1D41A"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 xml:space="preserve">Presenter, “Dismantling the One Voice Doctrine,” </w:t>
      </w:r>
      <w:r>
        <w:rPr>
          <w:sz w:val="24"/>
          <w:szCs w:val="24"/>
        </w:rPr>
        <w:t>Wake Forest Law School, Faculty Works-in-Progress Series (October 2012)</w:t>
      </w:r>
    </w:p>
    <w:p w14:paraId="1262A996"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46495310" w14:textId="77777777" w:rsidR="00D15092" w:rsidRDefault="0006344E">
      <w:pPr>
        <w:tabs>
          <w:tab w:val="left" w:pos="630"/>
          <w:tab w:val="left" w:pos="1080"/>
        </w:tabs>
        <w:ind w:firstLine="630"/>
        <w:rPr>
          <w:sz w:val="24"/>
          <w:szCs w:val="24"/>
        </w:rPr>
      </w:pPr>
      <w:r>
        <w:rPr>
          <w:sz w:val="24"/>
          <w:szCs w:val="24"/>
        </w:rPr>
        <w:t>Participant, Roundtable on Professor Curtis</w:t>
      </w:r>
      <w:r w:rsidR="00D15092">
        <w:rPr>
          <w:sz w:val="24"/>
          <w:szCs w:val="24"/>
        </w:rPr>
        <w:t xml:space="preserve"> A.</w:t>
      </w:r>
      <w:r>
        <w:rPr>
          <w:sz w:val="24"/>
          <w:szCs w:val="24"/>
        </w:rPr>
        <w:t xml:space="preserve"> Bradley’s Book Manuscript, “International Law </w:t>
      </w:r>
    </w:p>
    <w:p w14:paraId="0FABFCB3" w14:textId="6779C4BF" w:rsidR="00D257B1" w:rsidRDefault="00D15092">
      <w:pPr>
        <w:tabs>
          <w:tab w:val="left" w:pos="630"/>
          <w:tab w:val="left" w:pos="1080"/>
        </w:tabs>
        <w:ind w:firstLine="630"/>
        <w:rPr>
          <w:sz w:val="24"/>
          <w:szCs w:val="24"/>
        </w:rPr>
      </w:pPr>
      <w:r>
        <w:rPr>
          <w:sz w:val="24"/>
          <w:szCs w:val="24"/>
        </w:rPr>
        <w:tab/>
      </w:r>
      <w:r w:rsidR="0006344E">
        <w:rPr>
          <w:sz w:val="24"/>
          <w:szCs w:val="24"/>
        </w:rPr>
        <w:t>in the U.S. Legal System,” Duke Law School (March 2012)</w:t>
      </w:r>
    </w:p>
    <w:p w14:paraId="540A16D9"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221B6909"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Commentator, Anthony J. Bellia Jr. &amp; Bradford R. Clark, “The Alien Tort Statute and the Law of Nations,” American Society of International Law, International Law in Domestic Courts Annual Workshop, University of Virginia School of Law (December 2010)</w:t>
      </w:r>
    </w:p>
    <w:p w14:paraId="10994ED2"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64718BE1"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Presenter, “Israel and Universal Jurisdiction,” Israel and International Law Conference, Northwestern University Law School (April 2010)</w:t>
      </w:r>
    </w:p>
    <w:p w14:paraId="73101C6A"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4C1EFB01"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color w:val="000000"/>
          <w:sz w:val="24"/>
          <w:szCs w:val="24"/>
        </w:rPr>
        <w:t xml:space="preserve">Presenter, </w:t>
      </w:r>
      <w:r>
        <w:rPr>
          <w:sz w:val="24"/>
          <w:szCs w:val="24"/>
        </w:rPr>
        <w:t>Online Workshop, “</w:t>
      </w:r>
      <w:r>
        <w:rPr>
          <w:i/>
          <w:sz w:val="24"/>
          <w:szCs w:val="24"/>
        </w:rPr>
        <w:t>Medellín</w:t>
      </w:r>
      <w:r>
        <w:rPr>
          <w:sz w:val="24"/>
          <w:szCs w:val="24"/>
        </w:rPr>
        <w:t>,</w:t>
      </w:r>
      <w:r>
        <w:rPr>
          <w:i/>
          <w:sz w:val="24"/>
          <w:szCs w:val="24"/>
        </w:rPr>
        <w:t xml:space="preserve"> </w:t>
      </w:r>
      <w:r>
        <w:rPr>
          <w:sz w:val="24"/>
          <w:szCs w:val="24"/>
        </w:rPr>
        <w:t>the Alien Tort Statute, and the Domestic Status of International Law,” Opinio Juris Blog (February 2010)</w:t>
      </w:r>
    </w:p>
    <w:p w14:paraId="5B902FCD"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4586AE87"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Moderator, “Is Freedom of Religion Redundant?” Connecting Communities of Discourse Symposium, Brigham Young University Law School (October 2009)</w:t>
      </w:r>
    </w:p>
    <w:p w14:paraId="5AE24FD3"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p>
    <w:p w14:paraId="371D493D"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Panelist, “Alien Tort Claims Act Litigation,” Sokol Colloquium, University of Virginia School of Law (April 2009)</w:t>
      </w:r>
    </w:p>
    <w:p w14:paraId="798F7F1A"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110BEF66"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r>
        <w:rPr>
          <w:color w:val="000000"/>
          <w:sz w:val="24"/>
          <w:szCs w:val="24"/>
        </w:rPr>
        <w:t xml:space="preserve">Moderator, European Union Roundtable, “Civil Religion in the United States and Europe: Four Comparative Perspectives,” Brigham Young University Law School (March 2009) </w:t>
      </w:r>
    </w:p>
    <w:p w14:paraId="11EBE5B6"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color w:val="000000"/>
          <w:sz w:val="24"/>
          <w:szCs w:val="24"/>
        </w:rPr>
      </w:pPr>
    </w:p>
    <w:p w14:paraId="21D83FCD"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Moderator, State, Religion and Law in and Beyond Southeast Asia Conference, New Delhi, India (February 2008)</w:t>
      </w:r>
    </w:p>
    <w:p w14:paraId="0014564C"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p>
    <w:p w14:paraId="273F4547"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 xml:space="preserve">Panelist, “Customary International Law as Federal Law after </w:t>
      </w:r>
      <w:r>
        <w:rPr>
          <w:i/>
          <w:sz w:val="24"/>
          <w:szCs w:val="24"/>
        </w:rPr>
        <w:t>Sosa v. Alvarez-Machain</w:t>
      </w:r>
      <w:r>
        <w:rPr>
          <w:sz w:val="24"/>
          <w:szCs w:val="24"/>
        </w:rPr>
        <w:t>,” American Society of International Law Annual Meeting, Washington, DC (March 2007)</w:t>
      </w:r>
    </w:p>
    <w:p w14:paraId="415179F4"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p>
    <w:p w14:paraId="6DC05FDA"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Student-Selected Keynote Speaker, Patterson School of Diplomacy and International Commerce Graduation Ceremony, University of Kentucky (December 2006)</w:t>
      </w:r>
    </w:p>
    <w:p w14:paraId="082A22B6"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p>
    <w:p w14:paraId="538264FA"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Moderator, Central American Session, The 1981 U.N. Declaration on Religious Tolerance and Non-Discrimination: Implementing its Principles After Twenty-five Years Symposium, Brigham Young University Law School (October 2006)</w:t>
      </w:r>
    </w:p>
    <w:p w14:paraId="4C68A1E3"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p>
    <w:p w14:paraId="65175DD9"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Presenter, Online Workshop, “</w:t>
      </w:r>
      <w:r>
        <w:rPr>
          <w:i/>
          <w:sz w:val="24"/>
          <w:szCs w:val="24"/>
        </w:rPr>
        <w:t>Sosa</w:t>
      </w:r>
      <w:r>
        <w:rPr>
          <w:sz w:val="24"/>
          <w:szCs w:val="24"/>
        </w:rPr>
        <w:t>, Customary International Law, and the Continuing Relevance of</w:t>
      </w:r>
      <w:r>
        <w:rPr>
          <w:i/>
          <w:sz w:val="24"/>
          <w:szCs w:val="24"/>
        </w:rPr>
        <w:t xml:space="preserve"> Erie</w:t>
      </w:r>
      <w:r>
        <w:rPr>
          <w:sz w:val="24"/>
          <w:szCs w:val="24"/>
        </w:rPr>
        <w:t>,” Opinio Juris Blog (September 2006)</w:t>
      </w:r>
    </w:p>
    <w:p w14:paraId="4C784C9C"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p>
    <w:p w14:paraId="3E1FE366"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 xml:space="preserve">Panelist, “Looking Abroad for Law? Customary International Law and the Alien Tort Statute,” Outsourcing of American Law Conference, American Enterprise Institute, Washington, DC </w:t>
      </w:r>
      <w:r>
        <w:rPr>
          <w:sz w:val="24"/>
          <w:szCs w:val="24"/>
        </w:rPr>
        <w:lastRenderedPageBreak/>
        <w:t>(February 2006) (Panel broadcast on C-Span)</w:t>
      </w:r>
    </w:p>
    <w:p w14:paraId="68639B04"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3ED5EC"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Presenter, “A Signaling Theory of Human Rights Compliance,” Faculty Brown Bag, Brigham Young University Law School (January 2003)</w:t>
      </w:r>
    </w:p>
    <w:p w14:paraId="15A1A70A"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91D81D"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Presenter, “Religious Diversity and Social Order,” Minority Religions, Social Change, and Freedom of Conscience Conference, Center for Studies on New Religions, University of Utah and Brigham Young University (June 2002)</w:t>
      </w:r>
    </w:p>
    <w:p w14:paraId="771CB430"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944DB1" w14:textId="3BFB6848" w:rsidR="00FE1F8B" w:rsidRDefault="0006344E" w:rsidP="00CE6BC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sz w:val="24"/>
          <w:szCs w:val="24"/>
        </w:rPr>
      </w:pPr>
      <w:r>
        <w:rPr>
          <w:sz w:val="24"/>
          <w:szCs w:val="24"/>
        </w:rPr>
        <w:t>Moderator, South American Session, Implementing the 1981 U.N. Declaration on Religious Tolerance and Non-Discrimination Symposium, Brigham Young University Law School (October 2001) (Session conducted in Spanish)</w:t>
      </w:r>
    </w:p>
    <w:p w14:paraId="36DC7583" w14:textId="77777777" w:rsidR="00CE6BCA" w:rsidRDefault="00CE6BCA" w:rsidP="00CE6BCA">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450"/>
        <w:rPr>
          <w:b/>
          <w:sz w:val="24"/>
          <w:szCs w:val="24"/>
        </w:rPr>
      </w:pPr>
    </w:p>
    <w:p w14:paraId="3C7546DC" w14:textId="77777777" w:rsidR="00D257B1" w:rsidRDefault="0006344E">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LANGUAGE SKILLS</w:t>
      </w:r>
    </w:p>
    <w:p w14:paraId="7A2C2B4D" w14:textId="77777777" w:rsidR="00D257B1" w:rsidRDefault="00D257B1">
      <w:pPr>
        <w:tabs>
          <w:tab w:val="left" w:pos="-90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8630D2" w14:textId="77777777" w:rsidR="00D257B1" w:rsidRDefault="0006344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r>
        <w:rPr>
          <w:sz w:val="24"/>
          <w:szCs w:val="24"/>
        </w:rPr>
        <w:t>Speak, read, and write Spanish (moderate fluency)</w:t>
      </w:r>
    </w:p>
    <w:p w14:paraId="360BA7E7" w14:textId="77777777" w:rsidR="00D257B1" w:rsidRDefault="00D257B1">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4"/>
          <w:szCs w:val="24"/>
        </w:rPr>
      </w:pPr>
    </w:p>
    <w:p w14:paraId="78352AEC" w14:textId="77777777" w:rsidR="00D257B1" w:rsidRDefault="0006344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AFFILIATIONS</w:t>
      </w:r>
    </w:p>
    <w:p w14:paraId="2ABC900E" w14:textId="77777777" w:rsidR="00D257B1" w:rsidRDefault="00D257B1">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15E7900" w14:textId="77777777" w:rsidR="009A700E" w:rsidRDefault="0006344E" w:rsidP="009A700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American Law Institute</w:t>
      </w:r>
    </w:p>
    <w:p w14:paraId="2956E66E" w14:textId="77777777" w:rsidR="009A700E" w:rsidRDefault="009A700E" w:rsidP="009A700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xml:space="preserve">• Adviser, Restatement (Fourth) of the Foreign Relations Law of the United States (2023 to </w:t>
      </w:r>
    </w:p>
    <w:p w14:paraId="12FAD003" w14:textId="0FE217FC" w:rsidR="009A700E" w:rsidRDefault="009A700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Present)</w:t>
      </w:r>
      <w:r>
        <w:rPr>
          <w:sz w:val="24"/>
          <w:szCs w:val="24"/>
        </w:rPr>
        <w:tab/>
      </w:r>
      <w:r>
        <w:rPr>
          <w:sz w:val="24"/>
          <w:szCs w:val="24"/>
        </w:rPr>
        <w:tab/>
      </w:r>
    </w:p>
    <w:p w14:paraId="57C57F5C" w14:textId="77777777" w:rsidR="00D257B1" w:rsidRDefault="0006344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American Society of International Law</w:t>
      </w:r>
    </w:p>
    <w:p w14:paraId="1B5E083C" w14:textId="77777777" w:rsidR="009B7B9F" w:rsidRDefault="0089191D">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Executive Council Member (2020 to</w:t>
      </w:r>
      <w:r w:rsidR="009B7B9F">
        <w:rPr>
          <w:sz w:val="24"/>
          <w:szCs w:val="24"/>
        </w:rPr>
        <w:t xml:space="preserve"> 2023</w:t>
      </w:r>
      <w:r>
        <w:rPr>
          <w:sz w:val="24"/>
          <w:szCs w:val="24"/>
        </w:rPr>
        <w:t>)</w:t>
      </w:r>
    </w:p>
    <w:p w14:paraId="4EB3DA31" w14:textId="0D6AA80B" w:rsidR="0089191D" w:rsidRDefault="009B7B9F">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A27892">
        <w:rPr>
          <w:sz w:val="24"/>
          <w:szCs w:val="24"/>
        </w:rPr>
        <w:t>•</w:t>
      </w:r>
      <w:r>
        <w:rPr>
          <w:sz w:val="24"/>
          <w:szCs w:val="24"/>
        </w:rPr>
        <w:t xml:space="preserve"> Academic Development Subcommittee (2022 to 2023)</w:t>
      </w:r>
      <w:r>
        <w:rPr>
          <w:sz w:val="24"/>
          <w:szCs w:val="24"/>
        </w:rPr>
        <w:tab/>
      </w:r>
    </w:p>
    <w:p w14:paraId="64C6679C" w14:textId="77777777" w:rsidR="00D257B1" w:rsidRDefault="0006344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Co-Chair of International Law in Domestic Courts Interest Group (2013 to 2016)</w:t>
      </w:r>
    </w:p>
    <w:p w14:paraId="2A81B566" w14:textId="567A2DA8" w:rsidR="00D257B1" w:rsidRDefault="0006344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xml:space="preserve">• Program Committee for the Joint American Society of International Law Annual </w:t>
      </w:r>
    </w:p>
    <w:p w14:paraId="4D18C8D8" w14:textId="0E2863F0" w:rsidR="00D257B1" w:rsidRDefault="0006344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Meeting and International Law Association Biennial Conference</w:t>
      </w:r>
      <w:r w:rsidR="005A3F58">
        <w:rPr>
          <w:sz w:val="24"/>
          <w:szCs w:val="24"/>
        </w:rPr>
        <w:t xml:space="preserve"> (2013 to 2014)</w:t>
      </w:r>
    </w:p>
    <w:p w14:paraId="4ADDE88D" w14:textId="36D0263F" w:rsidR="00D257B1" w:rsidRDefault="0006344E">
      <w:pPr>
        <w:tabs>
          <w:tab w:val="left" w:pos="-900"/>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American Bar Association</w:t>
      </w:r>
    </w:p>
    <w:p w14:paraId="063D5374" w14:textId="77777777" w:rsidR="00641519" w:rsidRDefault="00641519" w:rsidP="00641519">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African Consortium for Law and Religion Studies</w:t>
      </w:r>
    </w:p>
    <w:p w14:paraId="79B7424F" w14:textId="41FC36A6" w:rsidR="00641519" w:rsidRDefault="00641519" w:rsidP="00641519">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xml:space="preserve">• Board Member (2022 to </w:t>
      </w:r>
      <w:r w:rsidR="00CB58A0">
        <w:rPr>
          <w:sz w:val="24"/>
          <w:szCs w:val="24"/>
        </w:rPr>
        <w:t>2026</w:t>
      </w:r>
      <w:r>
        <w:rPr>
          <w:sz w:val="24"/>
          <w:szCs w:val="24"/>
        </w:rPr>
        <w:t>)</w:t>
      </w:r>
    </w:p>
    <w:p w14:paraId="6A58052B" w14:textId="6AAD346B" w:rsidR="00641519" w:rsidRDefault="00641519">
      <w:pPr>
        <w:tabs>
          <w:tab w:val="left" w:pos="-900"/>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Latin American Consortium for Religion Liberty</w:t>
      </w:r>
    </w:p>
    <w:p w14:paraId="14EECAF3" w14:textId="40F9D9C3" w:rsidR="00DC2C7A" w:rsidRDefault="0006344E" w:rsidP="00DC2C7A">
      <w:pPr>
        <w:tabs>
          <w:tab w:val="left" w:pos="-900"/>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DC2C7A">
        <w:rPr>
          <w:sz w:val="24"/>
          <w:szCs w:val="24"/>
        </w:rPr>
        <w:t>U.S. Global Leadership Co</w:t>
      </w:r>
      <w:r w:rsidR="00764ACD">
        <w:rPr>
          <w:sz w:val="24"/>
          <w:szCs w:val="24"/>
        </w:rPr>
        <w:t>alition</w:t>
      </w:r>
    </w:p>
    <w:p w14:paraId="27EC8048" w14:textId="77777777" w:rsidR="00DC2C7A" w:rsidRDefault="00DC2C7A" w:rsidP="00DC2C7A">
      <w:pPr>
        <w:tabs>
          <w:tab w:val="left" w:pos="-900"/>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DF5135">
        <w:rPr>
          <w:sz w:val="24"/>
          <w:szCs w:val="24"/>
        </w:rPr>
        <w:t xml:space="preserve">• </w:t>
      </w:r>
      <w:r>
        <w:rPr>
          <w:sz w:val="24"/>
          <w:szCs w:val="24"/>
        </w:rPr>
        <w:t>Utah Advisory Committee (2021 to Present)</w:t>
      </w:r>
    </w:p>
    <w:p w14:paraId="3E2F3A25" w14:textId="5219CB06" w:rsidR="00D257B1" w:rsidRDefault="00DC2C7A">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06344E">
        <w:rPr>
          <w:sz w:val="24"/>
          <w:szCs w:val="24"/>
        </w:rPr>
        <w:t>Utah State Bar</w:t>
      </w:r>
    </w:p>
    <w:p w14:paraId="34D67DE0" w14:textId="77777777" w:rsidR="00D257B1" w:rsidRDefault="0006344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Utah Supreme Court Advisory Committee on the Rules of Civil Procedure (2010 to 2014)</w:t>
      </w:r>
    </w:p>
    <w:p w14:paraId="23A7CB73" w14:textId="77777777" w:rsidR="00D257B1" w:rsidRDefault="0006344E">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p>
    <w:p w14:paraId="7734C2C8" w14:textId="77777777" w:rsidR="00D257B1" w:rsidRDefault="00D257B1">
      <w:pPr>
        <w:tabs>
          <w:tab w:val="left" w:pos="-90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550"/>
          <w:tab w:val="left" w:pos="9360"/>
          <w:tab w:val="left" w:pos="99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D257B1">
      <w:footerReference w:type="default" r:id="rId9"/>
      <w:pgSz w:w="12240" w:h="15840"/>
      <w:pgMar w:top="1440" w:right="1170" w:bottom="1440" w:left="117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FE1E" w14:textId="77777777" w:rsidR="00E44CC8" w:rsidRDefault="00E44CC8">
      <w:r>
        <w:separator/>
      </w:r>
    </w:p>
  </w:endnote>
  <w:endnote w:type="continuationSeparator" w:id="0">
    <w:p w14:paraId="1FD863FF" w14:textId="77777777" w:rsidR="00E44CC8" w:rsidRDefault="00E4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8D50" w14:textId="77777777" w:rsidR="00D257B1" w:rsidRDefault="0006344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D2038">
      <w:rPr>
        <w:noProof/>
        <w:color w:val="000000"/>
      </w:rPr>
      <w:t>1</w:t>
    </w:r>
    <w:r>
      <w:rPr>
        <w:color w:val="000000"/>
      </w:rPr>
      <w:fldChar w:fldCharType="end"/>
    </w:r>
  </w:p>
  <w:p w14:paraId="1142214A" w14:textId="77777777" w:rsidR="00D257B1" w:rsidRDefault="00D257B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10B8" w14:textId="77777777" w:rsidR="00E44CC8" w:rsidRDefault="00E44CC8">
      <w:r>
        <w:separator/>
      </w:r>
    </w:p>
  </w:footnote>
  <w:footnote w:type="continuationSeparator" w:id="0">
    <w:p w14:paraId="64FF6886" w14:textId="77777777" w:rsidR="00E44CC8" w:rsidRDefault="00E44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B1"/>
    <w:rsid w:val="0006344E"/>
    <w:rsid w:val="000718C8"/>
    <w:rsid w:val="00111399"/>
    <w:rsid w:val="001556C1"/>
    <w:rsid w:val="00166CEB"/>
    <w:rsid w:val="00184F4A"/>
    <w:rsid w:val="001D4B21"/>
    <w:rsid w:val="001D4CF4"/>
    <w:rsid w:val="00244434"/>
    <w:rsid w:val="002509EC"/>
    <w:rsid w:val="00296919"/>
    <w:rsid w:val="002A0977"/>
    <w:rsid w:val="002A23FF"/>
    <w:rsid w:val="002A3C0A"/>
    <w:rsid w:val="002A7744"/>
    <w:rsid w:val="002E08F7"/>
    <w:rsid w:val="002E7CF1"/>
    <w:rsid w:val="003166B9"/>
    <w:rsid w:val="003322A4"/>
    <w:rsid w:val="003667CF"/>
    <w:rsid w:val="00393AB0"/>
    <w:rsid w:val="003A34EB"/>
    <w:rsid w:val="00466A30"/>
    <w:rsid w:val="00513682"/>
    <w:rsid w:val="00521E08"/>
    <w:rsid w:val="005270E7"/>
    <w:rsid w:val="00552592"/>
    <w:rsid w:val="00554F08"/>
    <w:rsid w:val="005637AD"/>
    <w:rsid w:val="005A3F58"/>
    <w:rsid w:val="005F2B43"/>
    <w:rsid w:val="005F2CCA"/>
    <w:rsid w:val="00641519"/>
    <w:rsid w:val="006977D3"/>
    <w:rsid w:val="006C6637"/>
    <w:rsid w:val="006E774F"/>
    <w:rsid w:val="007129FA"/>
    <w:rsid w:val="00726ACF"/>
    <w:rsid w:val="0075784D"/>
    <w:rsid w:val="00764ACD"/>
    <w:rsid w:val="0077759E"/>
    <w:rsid w:val="007A5309"/>
    <w:rsid w:val="007A756E"/>
    <w:rsid w:val="00824DAF"/>
    <w:rsid w:val="00826160"/>
    <w:rsid w:val="0089191D"/>
    <w:rsid w:val="008A0519"/>
    <w:rsid w:val="00907CEA"/>
    <w:rsid w:val="009109D7"/>
    <w:rsid w:val="009A700E"/>
    <w:rsid w:val="009B7B9F"/>
    <w:rsid w:val="009E7987"/>
    <w:rsid w:val="00A01A57"/>
    <w:rsid w:val="00AC1D21"/>
    <w:rsid w:val="00B914F8"/>
    <w:rsid w:val="00BC099B"/>
    <w:rsid w:val="00BF56D7"/>
    <w:rsid w:val="00C31BDB"/>
    <w:rsid w:val="00C411CD"/>
    <w:rsid w:val="00C42EB4"/>
    <w:rsid w:val="00C85652"/>
    <w:rsid w:val="00C87DDE"/>
    <w:rsid w:val="00C95294"/>
    <w:rsid w:val="00CB58A0"/>
    <w:rsid w:val="00CD788D"/>
    <w:rsid w:val="00CD7DE1"/>
    <w:rsid w:val="00CE6BCA"/>
    <w:rsid w:val="00D059CD"/>
    <w:rsid w:val="00D15092"/>
    <w:rsid w:val="00D257B1"/>
    <w:rsid w:val="00D34224"/>
    <w:rsid w:val="00D71B2F"/>
    <w:rsid w:val="00DC2200"/>
    <w:rsid w:val="00DC2C7A"/>
    <w:rsid w:val="00DD2038"/>
    <w:rsid w:val="00E44CC8"/>
    <w:rsid w:val="00E9176E"/>
    <w:rsid w:val="00F565F7"/>
    <w:rsid w:val="00F6445A"/>
    <w:rsid w:val="00F9256D"/>
    <w:rsid w:val="00FA44FF"/>
    <w:rsid w:val="00FE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7A98"/>
  <w15:docId w15:val="{3379E55B-AEBB-41A6-B077-E5A5393E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Char"/>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NormalChar">
    <w:name w:val="Normal Char"/>
    <w:rsid w:val="0090480E"/>
    <w:rPr>
      <w:lang w:val="en-US" w:eastAsia="en-US" w:bidi="ar-SA"/>
    </w:rPr>
  </w:style>
  <w:style w:type="character" w:customStyle="1" w:styleId="DefaultPara">
    <w:name w:val="Default Para"/>
    <w:rPr>
      <w:sz w:val="20"/>
    </w:rPr>
  </w:style>
  <w:style w:type="paragraph" w:customStyle="1" w:styleId="17">
    <w:name w:val="_17"/>
    <w:basedOn w:val="Normal"/>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13">
    <w:name w:val="_13"/>
    <w:basedOn w:val="Normal"/>
    <w:pPr>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12">
    <w:name w:val="_12"/>
    <w:basedOn w:val="Normal"/>
    <w:pPr>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11">
    <w:name w:val="_11"/>
    <w:basedOn w:val="Normal"/>
    <w:pPr>
      <w:tabs>
        <w:tab w:val="left" w:pos="5040"/>
        <w:tab w:val="left" w:pos="5760"/>
        <w:tab w:val="left" w:pos="6480"/>
        <w:tab w:val="left" w:pos="7200"/>
        <w:tab w:val="left" w:pos="7920"/>
        <w:tab w:val="left" w:pos="8640"/>
        <w:tab w:val="left" w:pos="9360"/>
      </w:tabs>
      <w:ind w:left="5040" w:hanging="720"/>
    </w:pPr>
  </w:style>
  <w:style w:type="paragraph" w:customStyle="1" w:styleId="10">
    <w:name w:val="_10"/>
    <w:basedOn w:val="Normal"/>
    <w:pPr>
      <w:tabs>
        <w:tab w:val="left" w:pos="5760"/>
        <w:tab w:val="left" w:pos="6480"/>
        <w:tab w:val="left" w:pos="7200"/>
        <w:tab w:val="left" w:pos="7920"/>
        <w:tab w:val="left" w:pos="8640"/>
        <w:tab w:val="left" w:pos="9360"/>
      </w:tabs>
      <w:ind w:left="5760" w:hanging="720"/>
    </w:pPr>
  </w:style>
  <w:style w:type="paragraph" w:customStyle="1" w:styleId="Level9">
    <w:name w:val="Level 9"/>
    <w:basedOn w:val="Normal"/>
    <w:rPr>
      <w:b/>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a">
    <w:basedOn w:val="Normal"/>
  </w:style>
  <w:style w:type="paragraph" w:customStyle="1" w:styleId="21">
    <w:name w:val="_21"/>
    <w:basedOn w:val="Normal"/>
    <w:pPr>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20">
    <w:name w:val="_20"/>
    <w:basedOn w:val="Normal"/>
    <w:pPr>
      <w:tabs>
        <w:tab w:val="left" w:pos="5040"/>
        <w:tab w:val="left" w:pos="5760"/>
        <w:tab w:val="left" w:pos="6480"/>
        <w:tab w:val="left" w:pos="7200"/>
        <w:tab w:val="left" w:pos="7920"/>
        <w:tab w:val="left" w:pos="8640"/>
        <w:tab w:val="left" w:pos="9360"/>
      </w:tabs>
      <w:ind w:left="5040" w:hanging="720"/>
    </w:pPr>
  </w:style>
  <w:style w:type="paragraph" w:customStyle="1" w:styleId="19">
    <w:name w:val="_19"/>
    <w:basedOn w:val="Normal"/>
    <w:pPr>
      <w:tabs>
        <w:tab w:val="left" w:pos="5760"/>
        <w:tab w:val="left" w:pos="6480"/>
        <w:tab w:val="left" w:pos="7200"/>
        <w:tab w:val="left" w:pos="7920"/>
        <w:tab w:val="left" w:pos="8640"/>
        <w:tab w:val="left" w:pos="9360"/>
      </w:tabs>
      <w:ind w:left="5760" w:hanging="720"/>
    </w:pPr>
  </w:style>
  <w:style w:type="paragraph" w:customStyle="1" w:styleId="18">
    <w:name w:val="_18"/>
    <w:basedOn w:val="Normal"/>
    <w:pPr>
      <w:tabs>
        <w:tab w:val="left" w:pos="6480"/>
        <w:tab w:val="left" w:pos="7200"/>
        <w:tab w:val="left" w:pos="7920"/>
        <w:tab w:val="left" w:pos="8640"/>
        <w:tab w:val="left" w:pos="9360"/>
      </w:tabs>
      <w:ind w:left="6480" w:hanging="720"/>
    </w:pPr>
  </w:style>
  <w:style w:type="paragraph" w:customStyle="1" w:styleId="9">
    <w:name w:val="_9"/>
    <w:basedOn w:val="Normal"/>
    <w:pPr>
      <w:tabs>
        <w:tab w:val="left" w:pos="6480"/>
        <w:tab w:val="left" w:pos="7200"/>
        <w:tab w:val="left" w:pos="7920"/>
        <w:tab w:val="left" w:pos="8640"/>
        <w:tab w:val="left" w:pos="9360"/>
      </w:tabs>
      <w:ind w:left="6480" w:hanging="720"/>
    </w:pPr>
  </w:style>
  <w:style w:type="paragraph" w:customStyle="1" w:styleId="8">
    <w:name w:val="_8"/>
    <w:basedOn w:val="Normal"/>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3">
    <w:name w:val="_3"/>
    <w:basedOn w:val="Normal"/>
    <w:pPr>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2">
    <w:name w:val="_2"/>
    <w:basedOn w:val="Normal"/>
    <w:pPr>
      <w:tabs>
        <w:tab w:val="left" w:pos="5040"/>
        <w:tab w:val="left" w:pos="5760"/>
        <w:tab w:val="left" w:pos="6480"/>
        <w:tab w:val="left" w:pos="7200"/>
        <w:tab w:val="left" w:pos="7920"/>
        <w:tab w:val="left" w:pos="8640"/>
        <w:tab w:val="left" w:pos="9360"/>
      </w:tabs>
      <w:ind w:left="5040" w:hanging="720"/>
    </w:pPr>
  </w:style>
  <w:style w:type="paragraph" w:customStyle="1" w:styleId="1">
    <w:name w:val="_1"/>
    <w:basedOn w:val="Normal"/>
    <w:pPr>
      <w:tabs>
        <w:tab w:val="left" w:pos="5760"/>
        <w:tab w:val="left" w:pos="6480"/>
        <w:tab w:val="left" w:pos="7200"/>
        <w:tab w:val="left" w:pos="7920"/>
        <w:tab w:val="left" w:pos="8640"/>
        <w:tab w:val="left" w:pos="9360"/>
      </w:tabs>
      <w:ind w:left="5760" w:hanging="720"/>
    </w:pPr>
  </w:style>
  <w:style w:type="paragraph" w:customStyle="1" w:styleId="a0">
    <w:name w:val="_"/>
    <w:basedOn w:val="Normal"/>
    <w:pPr>
      <w:tabs>
        <w:tab w:val="left" w:pos="6480"/>
        <w:tab w:val="left" w:pos="7200"/>
        <w:tab w:val="left" w:pos="7920"/>
        <w:tab w:val="left" w:pos="8640"/>
        <w:tab w:val="left" w:pos="9360"/>
      </w:tabs>
      <w:ind w:left="6480" w:hanging="720"/>
    </w:pPr>
  </w:style>
  <w:style w:type="paragraph" w:customStyle="1" w:styleId="DefinitionT">
    <w:name w:val="Definition T"/>
    <w:basedOn w:val="Normal"/>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Pr>
      <w:i/>
    </w:rPr>
  </w:style>
  <w:style w:type="paragraph" w:customStyle="1" w:styleId="H1">
    <w:name w:val="H1"/>
    <w:basedOn w:val="Normal"/>
    <w:rPr>
      <w:rFonts w:ascii="CG Times" w:hAnsi="CG Times"/>
      <w:b/>
      <w:sz w:val="48"/>
    </w:rPr>
  </w:style>
  <w:style w:type="paragraph" w:customStyle="1" w:styleId="H2">
    <w:name w:val="H2"/>
    <w:basedOn w:val="Normal"/>
    <w:rPr>
      <w:rFonts w:ascii="CG Times" w:hAnsi="CG Times"/>
      <w:b/>
      <w:sz w:val="36"/>
    </w:rPr>
  </w:style>
  <w:style w:type="paragraph" w:customStyle="1" w:styleId="H3">
    <w:name w:val="H3"/>
    <w:basedOn w:val="Normal"/>
    <w:rPr>
      <w:rFonts w:ascii="CG Times" w:hAnsi="CG Times"/>
      <w:b/>
      <w:sz w:val="28"/>
    </w:rPr>
  </w:style>
  <w:style w:type="paragraph" w:customStyle="1" w:styleId="H4">
    <w:name w:val="H4"/>
    <w:basedOn w:val="Normal"/>
    <w:rPr>
      <w:rFonts w:ascii="CG Times" w:hAnsi="CG Times"/>
      <w:b/>
    </w:rPr>
  </w:style>
  <w:style w:type="paragraph" w:customStyle="1" w:styleId="H5">
    <w:name w:val="H5"/>
    <w:basedOn w:val="Normal"/>
    <w:rPr>
      <w:rFonts w:ascii="CG Times" w:hAnsi="CG Times"/>
      <w:b/>
    </w:rPr>
  </w:style>
  <w:style w:type="paragraph" w:customStyle="1" w:styleId="H6">
    <w:name w:val="H6"/>
    <w:basedOn w:val="Normal"/>
    <w:rPr>
      <w:rFonts w:ascii="CG Times" w:hAnsi="CG Times"/>
      <w:b/>
      <w:sz w:val="16"/>
    </w:rPr>
  </w:style>
  <w:style w:type="paragraph" w:customStyle="1" w:styleId="Address">
    <w:name w:val="Address"/>
    <w:basedOn w:val="Normal"/>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
    <w:name w:val="WP9_Hyperlin"/>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5"/>
        <w:tab w:val="left" w:pos="3834"/>
        <w:tab w:val="left" w:pos="4794"/>
        <w:tab w:val="left" w:pos="5754"/>
        <w:tab w:val="left" w:pos="6713"/>
        <w:tab w:val="left" w:pos="7672"/>
        <w:tab w:val="left" w:pos="8629"/>
        <w:tab w:val="left" w:pos="9355"/>
        <w:tab w:val="left" w:pos="9360"/>
      </w:tabs>
    </w:pPr>
    <w:rPr>
      <w:rFonts w:ascii="Courier New" w:hAnsi="Courier New"/>
    </w:rPr>
  </w:style>
  <w:style w:type="paragraph" w:customStyle="1" w:styleId="zBottomof">
    <w:name w:val="zBottom of"/>
    <w:basedOn w:val="Normal"/>
    <w:pPr>
      <w:pBdr>
        <w:top w:val="double" w:sz="0" w:space="0" w:color="000000"/>
      </w:pBdr>
      <w:jc w:val="center"/>
    </w:pPr>
    <w:rPr>
      <w:rFonts w:ascii="Arial" w:hAnsi="Arial"/>
      <w:sz w:val="16"/>
    </w:rPr>
  </w:style>
  <w:style w:type="paragraph" w:customStyle="1" w:styleId="zTopofFor">
    <w:name w:val="zTop of For"/>
    <w:basedOn w:val="Normal"/>
    <w:pPr>
      <w:pBdr>
        <w:bottom w:val="double" w:sz="0"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Hyperlink">
    <w:name w:val="Hyperlink"/>
    <w:rsid w:val="00923953"/>
    <w:rPr>
      <w:color w:val="0000FF"/>
      <w:u w:val="single"/>
    </w:rPr>
  </w:style>
  <w:style w:type="character" w:customStyle="1" w:styleId="apple-converted-space">
    <w:name w:val="apple-converted-space"/>
    <w:rsid w:val="00D64447"/>
  </w:style>
  <w:style w:type="character" w:customStyle="1" w:styleId="il">
    <w:name w:val="il"/>
    <w:rsid w:val="00D64447"/>
  </w:style>
  <w:style w:type="paragraph" w:styleId="NormalWeb">
    <w:name w:val="Normal (Web)"/>
    <w:basedOn w:val="Normal"/>
    <w:uiPriority w:val="99"/>
    <w:unhideWhenUsed/>
    <w:rsid w:val="001E487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DF5135"/>
    <w:rPr>
      <w:rFonts w:ascii="Tahoma" w:hAnsi="Tahoma" w:cs="Tahoma"/>
      <w:sz w:val="16"/>
      <w:szCs w:val="16"/>
    </w:rPr>
  </w:style>
  <w:style w:type="character" w:customStyle="1" w:styleId="BalloonTextChar">
    <w:name w:val="Balloon Text Char"/>
    <w:basedOn w:val="DefaultParagraphFont"/>
    <w:link w:val="BalloonText"/>
    <w:uiPriority w:val="99"/>
    <w:semiHidden/>
    <w:rsid w:val="00DF5135"/>
    <w:rPr>
      <w:rFonts w:ascii="Tahoma" w:hAnsi="Tahoma" w:cs="Tahoma"/>
      <w:sz w:val="16"/>
      <w:szCs w:val="16"/>
    </w:rPr>
  </w:style>
  <w:style w:type="paragraph" w:styleId="Header">
    <w:name w:val="header"/>
    <w:basedOn w:val="Normal"/>
    <w:link w:val="HeaderChar"/>
    <w:uiPriority w:val="99"/>
    <w:unhideWhenUsed/>
    <w:rsid w:val="008F60E8"/>
    <w:pPr>
      <w:tabs>
        <w:tab w:val="center" w:pos="4680"/>
        <w:tab w:val="right" w:pos="9360"/>
      </w:tabs>
    </w:pPr>
  </w:style>
  <w:style w:type="character" w:customStyle="1" w:styleId="HeaderChar">
    <w:name w:val="Header Char"/>
    <w:basedOn w:val="DefaultParagraphFont"/>
    <w:link w:val="Header"/>
    <w:uiPriority w:val="99"/>
    <w:rsid w:val="008F60E8"/>
  </w:style>
  <w:style w:type="paragraph" w:styleId="Footer">
    <w:name w:val="footer"/>
    <w:basedOn w:val="Normal"/>
    <w:link w:val="FooterChar"/>
    <w:uiPriority w:val="99"/>
    <w:unhideWhenUsed/>
    <w:rsid w:val="008F60E8"/>
    <w:pPr>
      <w:tabs>
        <w:tab w:val="center" w:pos="4680"/>
        <w:tab w:val="right" w:pos="9360"/>
      </w:tabs>
    </w:pPr>
  </w:style>
  <w:style w:type="character" w:customStyle="1" w:styleId="FooterChar">
    <w:name w:val="Footer Char"/>
    <w:basedOn w:val="DefaultParagraphFont"/>
    <w:link w:val="Footer"/>
    <w:uiPriority w:val="99"/>
    <w:rsid w:val="008F60E8"/>
  </w:style>
  <w:style w:type="paragraph" w:styleId="ListParagraph">
    <w:name w:val="List Paragraph"/>
    <w:basedOn w:val="Normal"/>
    <w:uiPriority w:val="34"/>
    <w:qFormat/>
    <w:rsid w:val="00956AD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GqOt+dibeiI+MFWTFvqOWw1QDA==">AMUW2mVk9gHuKkObSe0xhRkOK1A9Kn2bIXbYvVnWHNjGMv3NvTJoq8rrXrmT/N2oIbLdd2ebnKuIVE7a9WrM6rRAUf/ceKKnyqf2jMIe5KLnNecXRF+aojhr0QjjEzkhcebKyGg+RsxF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2672</Words>
  <Characters>16545</Characters>
  <Application>Microsoft Office Word</Application>
  <DocSecurity>0</DocSecurity>
  <Lines>413</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dhmoor2</dc:creator>
  <cp:lastModifiedBy>David Moore</cp:lastModifiedBy>
  <cp:revision>41</cp:revision>
  <dcterms:created xsi:type="dcterms:W3CDTF">2020-03-05T20:16:00Z</dcterms:created>
  <dcterms:modified xsi:type="dcterms:W3CDTF">2025-10-24T16:11:00Z</dcterms:modified>
</cp:coreProperties>
</file>